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B3" w:rsidRDefault="00FB44B3" w:rsidP="00FB44B3">
      <w:pPr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>METODICKÝ DOPIS – Jiří Petrů: Rychlost servisu</w:t>
      </w:r>
    </w:p>
    <w:p w:rsidR="00FB44B3" w:rsidRDefault="00FB44B3" w:rsidP="00821883">
      <w:pPr>
        <w:spacing w:line="360" w:lineRule="auto"/>
        <w:jc w:val="both"/>
        <w:outlineLvl w:val="0"/>
        <w:rPr>
          <w:rFonts w:ascii="Bookman Old Style" w:hAnsi="Bookman Old Style"/>
          <w:sz w:val="28"/>
          <w:szCs w:val="28"/>
        </w:rPr>
      </w:pPr>
    </w:p>
    <w:p w:rsidR="00106C39" w:rsidRPr="00800C30" w:rsidRDefault="00106C39" w:rsidP="00821883">
      <w:pPr>
        <w:spacing w:line="360" w:lineRule="auto"/>
        <w:jc w:val="both"/>
        <w:outlineLvl w:val="0"/>
        <w:rPr>
          <w:rFonts w:ascii="Bookman Old Style" w:hAnsi="Bookman Old Style"/>
          <w:sz w:val="24"/>
          <w:szCs w:val="24"/>
        </w:rPr>
      </w:pPr>
      <w:r w:rsidRPr="00800C30">
        <w:rPr>
          <w:rFonts w:ascii="Bookman Old Style" w:hAnsi="Bookman Old Style"/>
          <w:sz w:val="24"/>
          <w:szCs w:val="24"/>
        </w:rPr>
        <w:t xml:space="preserve">V minulém metodickém popise </w:t>
      </w:r>
      <w:r w:rsidRPr="00800C30">
        <w:rPr>
          <w:rFonts w:ascii="Bookman Old Style" w:hAnsi="Bookman Old Style"/>
          <w:b/>
          <w:sz w:val="24"/>
          <w:szCs w:val="24"/>
        </w:rPr>
        <w:t>(odkaz na dopis zde)</w:t>
      </w:r>
      <w:r w:rsidRPr="00800C30">
        <w:rPr>
          <w:rFonts w:ascii="Bookman Old Style" w:hAnsi="Bookman Old Style"/>
          <w:sz w:val="24"/>
          <w:szCs w:val="24"/>
        </w:rPr>
        <w:t xml:space="preserve"> jsem </w:t>
      </w:r>
      <w:r w:rsidR="005A47DB" w:rsidRPr="00800C30">
        <w:rPr>
          <w:rFonts w:ascii="Bookman Old Style" w:hAnsi="Bookman Old Style"/>
          <w:sz w:val="24"/>
          <w:szCs w:val="24"/>
        </w:rPr>
        <w:t>se zaměřil na poměr přihrávky prsty a b</w:t>
      </w:r>
      <w:r w:rsidR="00800C30" w:rsidRPr="00800C30">
        <w:rPr>
          <w:rFonts w:ascii="Bookman Old Style" w:hAnsi="Bookman Old Style"/>
          <w:sz w:val="24"/>
          <w:szCs w:val="24"/>
        </w:rPr>
        <w:t>agru</w:t>
      </w:r>
      <w:r w:rsidR="00705BC0">
        <w:rPr>
          <w:rFonts w:ascii="Bookman Old Style" w:hAnsi="Bookman Old Style"/>
          <w:sz w:val="24"/>
          <w:szCs w:val="24"/>
        </w:rPr>
        <w:t xml:space="preserve"> u plachtícího podání. </w:t>
      </w:r>
      <w:r w:rsidRPr="00800C30">
        <w:rPr>
          <w:rFonts w:ascii="Bookman Old Style" w:hAnsi="Bookman Old Style"/>
          <w:sz w:val="24"/>
          <w:szCs w:val="24"/>
        </w:rPr>
        <w:t xml:space="preserve">Jsem rád, že dnes můžu doplnit napsané o velmi zajímavé sledování </w:t>
      </w:r>
      <w:r w:rsidRPr="00800C30">
        <w:rPr>
          <w:rFonts w:ascii="Bookman Old Style" w:hAnsi="Bookman Old Style"/>
          <w:b/>
          <w:sz w:val="24"/>
          <w:szCs w:val="24"/>
        </w:rPr>
        <w:t xml:space="preserve">Jirky Petrů </w:t>
      </w:r>
      <w:r w:rsidRPr="00800C30">
        <w:rPr>
          <w:rFonts w:ascii="Bookman Old Style" w:hAnsi="Bookman Old Style"/>
          <w:sz w:val="24"/>
          <w:szCs w:val="24"/>
        </w:rPr>
        <w:t>(člen TMK ČVS</w:t>
      </w:r>
      <w:r w:rsidR="000E5ABC" w:rsidRPr="00800C30">
        <w:rPr>
          <w:rFonts w:ascii="Bookman Old Style" w:hAnsi="Bookman Old Style"/>
          <w:sz w:val="24"/>
          <w:szCs w:val="24"/>
        </w:rPr>
        <w:t xml:space="preserve"> a trenér Volejbalu Brno</w:t>
      </w:r>
      <w:r w:rsidRPr="00800C30">
        <w:rPr>
          <w:rFonts w:ascii="Bookman Old Style" w:hAnsi="Bookman Old Style"/>
          <w:sz w:val="24"/>
          <w:szCs w:val="24"/>
        </w:rPr>
        <w:t>).</w:t>
      </w:r>
      <w:r w:rsidR="00D501F1" w:rsidRPr="00800C30">
        <w:rPr>
          <w:rFonts w:ascii="Bookman Old Style" w:hAnsi="Bookman Old Style"/>
          <w:sz w:val="24"/>
          <w:szCs w:val="24"/>
        </w:rPr>
        <w:t xml:space="preserve"> Na úvod bych rád upřesnil</w:t>
      </w:r>
      <w:r w:rsidRPr="00800C30">
        <w:rPr>
          <w:rFonts w:ascii="Bookman Old Style" w:hAnsi="Bookman Old Style"/>
          <w:sz w:val="24"/>
          <w:szCs w:val="24"/>
        </w:rPr>
        <w:t xml:space="preserve"> několik informací.</w:t>
      </w:r>
    </w:p>
    <w:p w:rsidR="00106C39" w:rsidRPr="00800C30" w:rsidRDefault="00106C39" w:rsidP="00106C39">
      <w:pPr>
        <w:pStyle w:val="Odstavecseseznamem"/>
        <w:numPr>
          <w:ilvl w:val="0"/>
          <w:numId w:val="2"/>
        </w:numPr>
        <w:spacing w:line="360" w:lineRule="auto"/>
        <w:jc w:val="both"/>
        <w:outlineLvl w:val="0"/>
        <w:rPr>
          <w:rFonts w:ascii="Bookman Old Style" w:hAnsi="Bookman Old Style"/>
          <w:sz w:val="24"/>
          <w:szCs w:val="24"/>
        </w:rPr>
      </w:pPr>
      <w:r w:rsidRPr="00800C30">
        <w:rPr>
          <w:rFonts w:ascii="Bookman Old Style" w:hAnsi="Bookman Old Style"/>
          <w:sz w:val="24"/>
          <w:szCs w:val="24"/>
        </w:rPr>
        <w:t xml:space="preserve">Přihrávka plachtícího podání bagrem je v celkových číslech stále zásadní. U juniorských kategorií a obzvláště u některých družstev je </w:t>
      </w:r>
      <w:r w:rsidR="000E5ABC" w:rsidRPr="00800C30">
        <w:rPr>
          <w:rFonts w:ascii="Bookman Old Style" w:hAnsi="Bookman Old Style"/>
          <w:sz w:val="24"/>
          <w:szCs w:val="24"/>
        </w:rPr>
        <w:t>přihrávka prsty</w:t>
      </w:r>
      <w:r w:rsidR="002110E8">
        <w:rPr>
          <w:rFonts w:ascii="Bookman Old Style" w:hAnsi="Bookman Old Style"/>
          <w:sz w:val="24"/>
          <w:szCs w:val="24"/>
        </w:rPr>
        <w:t xml:space="preserve"> využívaná více!</w:t>
      </w:r>
    </w:p>
    <w:p w:rsidR="00DA545A" w:rsidRPr="00800C30" w:rsidRDefault="00DA545A" w:rsidP="00106C39">
      <w:pPr>
        <w:pStyle w:val="Odstavecseseznamem"/>
        <w:numPr>
          <w:ilvl w:val="0"/>
          <w:numId w:val="2"/>
        </w:numPr>
        <w:spacing w:line="360" w:lineRule="auto"/>
        <w:jc w:val="both"/>
        <w:outlineLvl w:val="0"/>
        <w:rPr>
          <w:rFonts w:ascii="Bookman Old Style" w:hAnsi="Bookman Old Style"/>
          <w:sz w:val="24"/>
          <w:szCs w:val="24"/>
        </w:rPr>
      </w:pPr>
      <w:r w:rsidRPr="00800C30">
        <w:rPr>
          <w:rFonts w:ascii="Bookman Old Style" w:hAnsi="Bookman Old Style"/>
          <w:sz w:val="24"/>
          <w:szCs w:val="24"/>
        </w:rPr>
        <w:t>Na sledovaných akcí (MS mužů 2014 v Polsku a ME juniorů 2014 v Brně) byl</w:t>
      </w:r>
      <w:r w:rsidR="005C56FB" w:rsidRPr="00800C30">
        <w:rPr>
          <w:rFonts w:ascii="Bookman Old Style" w:hAnsi="Bookman Old Style"/>
          <w:sz w:val="24"/>
          <w:szCs w:val="24"/>
        </w:rPr>
        <w:t xml:space="preserve"> procentuální poměr přihrávky bagrem versus prsty</w:t>
      </w:r>
      <w:r w:rsidRPr="00800C30">
        <w:rPr>
          <w:rFonts w:ascii="Bookman Old Style" w:hAnsi="Bookman Old Style"/>
          <w:sz w:val="24"/>
          <w:szCs w:val="24"/>
        </w:rPr>
        <w:t xml:space="preserve">: </w:t>
      </w:r>
      <w:r w:rsidR="005C56FB" w:rsidRPr="00800C30">
        <w:rPr>
          <w:rFonts w:ascii="Bookman Old Style" w:hAnsi="Bookman Old Style"/>
          <w:b/>
          <w:sz w:val="24"/>
          <w:szCs w:val="24"/>
        </w:rPr>
        <w:t>81:19 (muži) a 63:37</w:t>
      </w:r>
      <w:r w:rsidRPr="00800C30">
        <w:rPr>
          <w:rFonts w:ascii="Bookman Old Style" w:hAnsi="Bookman Old Style"/>
          <w:b/>
          <w:sz w:val="24"/>
          <w:szCs w:val="24"/>
        </w:rPr>
        <w:t xml:space="preserve"> (junioři)</w:t>
      </w:r>
    </w:p>
    <w:p w:rsidR="005C56FB" w:rsidRDefault="005C56FB" w:rsidP="00106C39">
      <w:pPr>
        <w:pStyle w:val="Odstavecseseznamem"/>
        <w:numPr>
          <w:ilvl w:val="0"/>
          <w:numId w:val="2"/>
        </w:numPr>
        <w:spacing w:line="360" w:lineRule="auto"/>
        <w:jc w:val="both"/>
        <w:outlineLvl w:val="0"/>
        <w:rPr>
          <w:rFonts w:ascii="Bookman Old Style" w:hAnsi="Bookman Old Style"/>
          <w:sz w:val="24"/>
          <w:szCs w:val="24"/>
        </w:rPr>
      </w:pPr>
      <w:r w:rsidRPr="00800C30">
        <w:rPr>
          <w:rFonts w:ascii="Bookman Old Style" w:hAnsi="Bookman Old Style"/>
          <w:sz w:val="24"/>
          <w:szCs w:val="24"/>
        </w:rPr>
        <w:t>Celkové sledování letošního ME juniorů v Bulharsku provedeno nebylo, ale dovolím si odhadnout, že se procentuální poměr přihrávky posunul o něco více k přihrávce prsty</w:t>
      </w:r>
      <w:r w:rsidR="00FB44B3" w:rsidRPr="00800C30">
        <w:rPr>
          <w:rFonts w:ascii="Bookman Old Style" w:hAnsi="Bookman Old Style"/>
          <w:sz w:val="24"/>
          <w:szCs w:val="24"/>
        </w:rPr>
        <w:t>. Nutno dodat, že se to týká některých družstev a vybraných herních situací (techniku</w:t>
      </w:r>
      <w:r w:rsidR="005A47DB" w:rsidRPr="00800C30">
        <w:rPr>
          <w:rFonts w:ascii="Bookman Old Style" w:hAnsi="Bookman Old Style"/>
          <w:sz w:val="24"/>
          <w:szCs w:val="24"/>
        </w:rPr>
        <w:t xml:space="preserve"> přihrávky </w:t>
      </w:r>
      <w:r w:rsidR="00FB44B3" w:rsidRPr="00800C30">
        <w:rPr>
          <w:rFonts w:ascii="Bookman Old Style" w:hAnsi="Bookman Old Style"/>
          <w:sz w:val="24"/>
          <w:szCs w:val="24"/>
        </w:rPr>
        <w:t>bych zhodnotil v</w:t>
      </w:r>
      <w:r w:rsidR="005A47DB" w:rsidRPr="00800C30">
        <w:rPr>
          <w:rFonts w:ascii="Bookman Old Style" w:hAnsi="Bookman Old Style"/>
          <w:sz w:val="24"/>
          <w:szCs w:val="24"/>
        </w:rPr>
        <w:t> některém z dalších metodických dopisů</w:t>
      </w:r>
      <w:r w:rsidR="00FB44B3" w:rsidRPr="00800C30">
        <w:rPr>
          <w:rFonts w:ascii="Bookman Old Style" w:hAnsi="Bookman Old Style"/>
          <w:sz w:val="24"/>
          <w:szCs w:val="24"/>
        </w:rPr>
        <w:t>)</w:t>
      </w:r>
    </w:p>
    <w:p w:rsidR="00B17E1B" w:rsidRDefault="00B17E1B" w:rsidP="00B17E1B">
      <w:pPr>
        <w:pStyle w:val="Odstavecseseznamem"/>
        <w:spacing w:line="360" w:lineRule="auto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D14347" w:rsidRPr="00800C30" w:rsidRDefault="00D14347" w:rsidP="00D14347">
      <w:pPr>
        <w:pStyle w:val="Odstavecseseznamem"/>
        <w:spacing w:line="360" w:lineRule="auto"/>
        <w:jc w:val="both"/>
        <w:outlineLvl w:val="0"/>
        <w:rPr>
          <w:rFonts w:ascii="Bookman Old Style" w:hAnsi="Bookman Old Style"/>
          <w:sz w:val="24"/>
          <w:szCs w:val="24"/>
        </w:rPr>
      </w:pPr>
      <w:r w:rsidRPr="00D14347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4857750" cy="2952750"/>
            <wp:effectExtent l="19050" t="0" r="1905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B44B3" w:rsidRPr="00800C30" w:rsidRDefault="00FB44B3" w:rsidP="00FB44B3">
      <w:pPr>
        <w:pStyle w:val="Odstavecseseznamem"/>
        <w:spacing w:line="360" w:lineRule="auto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D14347" w:rsidRDefault="00D14347" w:rsidP="00FB44B3">
      <w:pPr>
        <w:spacing w:line="360" w:lineRule="auto"/>
        <w:ind w:left="36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D14347" w:rsidRDefault="00D14347" w:rsidP="00FB44B3">
      <w:pPr>
        <w:spacing w:line="360" w:lineRule="auto"/>
        <w:ind w:left="36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D14347" w:rsidRDefault="00D14347" w:rsidP="00FB44B3">
      <w:pPr>
        <w:spacing w:line="360" w:lineRule="auto"/>
        <w:ind w:left="36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D14347" w:rsidRDefault="00D14347" w:rsidP="00FB44B3">
      <w:pPr>
        <w:spacing w:line="360" w:lineRule="auto"/>
        <w:ind w:left="360"/>
        <w:jc w:val="both"/>
        <w:outlineLvl w:val="0"/>
        <w:rPr>
          <w:rFonts w:ascii="Bookman Old Style" w:hAnsi="Bookman Old Style"/>
          <w:sz w:val="24"/>
          <w:szCs w:val="24"/>
        </w:rPr>
      </w:pPr>
      <w:r w:rsidRPr="00D14347">
        <w:rPr>
          <w:rFonts w:ascii="Bookman Old Style" w:hAnsi="Bookman Old Style"/>
          <w:noProof/>
          <w:sz w:val="24"/>
          <w:szCs w:val="24"/>
        </w:rPr>
        <w:lastRenderedPageBreak/>
        <w:drawing>
          <wp:inline distT="0" distB="0" distL="0" distR="0">
            <wp:extent cx="5105400" cy="3429000"/>
            <wp:effectExtent l="19050" t="0" r="1905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4347" w:rsidRDefault="00D14347" w:rsidP="00FB44B3">
      <w:pPr>
        <w:spacing w:line="360" w:lineRule="auto"/>
        <w:ind w:left="36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FB44B3" w:rsidRDefault="00FB44B3" w:rsidP="00B17E1B">
      <w:pPr>
        <w:spacing w:line="360" w:lineRule="auto"/>
        <w:jc w:val="both"/>
        <w:outlineLvl w:val="0"/>
        <w:rPr>
          <w:rFonts w:ascii="Bookman Old Style" w:hAnsi="Bookman Old Style"/>
          <w:sz w:val="24"/>
          <w:szCs w:val="24"/>
        </w:rPr>
      </w:pPr>
      <w:r w:rsidRPr="00800C30">
        <w:rPr>
          <w:rFonts w:ascii="Bookman Old Style" w:hAnsi="Bookman Old Style"/>
          <w:sz w:val="24"/>
          <w:szCs w:val="24"/>
        </w:rPr>
        <w:t>Ivan Pelikán</w:t>
      </w:r>
    </w:p>
    <w:p w:rsidR="00B17E1B" w:rsidRPr="00800C30" w:rsidRDefault="00B17E1B" w:rsidP="00B17E1B">
      <w:pPr>
        <w:spacing w:line="360" w:lineRule="auto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473D98" w:rsidRPr="00800C30" w:rsidRDefault="00473D98" w:rsidP="00821883">
      <w:pPr>
        <w:spacing w:line="360" w:lineRule="auto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106C39" w:rsidRPr="00800C30" w:rsidRDefault="00473D98" w:rsidP="00821883">
      <w:pPr>
        <w:spacing w:line="360" w:lineRule="auto"/>
        <w:jc w:val="both"/>
        <w:outlineLvl w:val="0"/>
        <w:rPr>
          <w:rFonts w:ascii="Bookman Old Style" w:hAnsi="Bookman Old Style"/>
          <w:b/>
          <w:sz w:val="24"/>
          <w:szCs w:val="24"/>
        </w:rPr>
      </w:pPr>
      <w:r w:rsidRPr="00800C30">
        <w:rPr>
          <w:rFonts w:ascii="Bookman Old Style" w:hAnsi="Bookman Old Style"/>
          <w:b/>
          <w:sz w:val="24"/>
          <w:szCs w:val="24"/>
        </w:rPr>
        <w:t>JIŘÍ PETRŮ</w:t>
      </w:r>
    </w:p>
    <w:p w:rsidR="00996649" w:rsidRPr="00800C30" w:rsidRDefault="00996649" w:rsidP="00821883">
      <w:pPr>
        <w:spacing w:line="360" w:lineRule="auto"/>
        <w:jc w:val="both"/>
        <w:outlineLvl w:val="0"/>
        <w:rPr>
          <w:rFonts w:ascii="Bookman Old Style" w:hAnsi="Bookman Old Style"/>
          <w:sz w:val="24"/>
          <w:szCs w:val="24"/>
        </w:rPr>
      </w:pPr>
      <w:r w:rsidRPr="00800C30">
        <w:rPr>
          <w:rFonts w:ascii="Bookman Old Style" w:hAnsi="Bookman Old Style"/>
          <w:sz w:val="24"/>
          <w:szCs w:val="24"/>
        </w:rPr>
        <w:t>Dobrý den,</w:t>
      </w:r>
    </w:p>
    <w:p w:rsidR="00345CEC" w:rsidRPr="00800C30" w:rsidRDefault="00925EEE" w:rsidP="000D6911">
      <w:pPr>
        <w:spacing w:line="360" w:lineRule="auto"/>
        <w:jc w:val="both"/>
        <w:outlineLvl w:val="0"/>
        <w:rPr>
          <w:rFonts w:ascii="Bookman Old Style" w:hAnsi="Bookman Old Style"/>
          <w:sz w:val="24"/>
          <w:szCs w:val="24"/>
        </w:rPr>
      </w:pPr>
      <w:r w:rsidRPr="00800C30">
        <w:rPr>
          <w:rFonts w:ascii="Bookman Old Style" w:hAnsi="Bookman Old Style"/>
          <w:sz w:val="24"/>
          <w:szCs w:val="24"/>
        </w:rPr>
        <w:t xml:space="preserve">chtěl bych vám představit výsledky mého výzkumu, který jsem předložil jako závěrečnou práci na Školení trenérů I. třídy. Můj výzkum se zabývá asi nejdiskutovanějším tématem ve volejbalovém prostředí, přihrávkou podání. </w:t>
      </w:r>
      <w:r w:rsidR="003F09E8" w:rsidRPr="00800C30">
        <w:rPr>
          <w:rFonts w:ascii="Bookman Old Style" w:hAnsi="Bookman Old Style"/>
          <w:sz w:val="24"/>
          <w:szCs w:val="24"/>
        </w:rPr>
        <w:t>Jelikož jsem se zapojil v rámci TMK do projektu Přihrávka 2014</w:t>
      </w:r>
      <w:r w:rsidR="00345CEC" w:rsidRPr="00800C30">
        <w:rPr>
          <w:rFonts w:ascii="Bookman Old Style" w:hAnsi="Bookman Old Style"/>
          <w:sz w:val="24"/>
          <w:szCs w:val="24"/>
        </w:rPr>
        <w:t xml:space="preserve">, </w:t>
      </w:r>
      <w:r w:rsidR="00C6341F" w:rsidRPr="00800C30">
        <w:rPr>
          <w:rFonts w:ascii="Bookman Old Style" w:hAnsi="Bookman Old Style"/>
          <w:sz w:val="24"/>
          <w:szCs w:val="24"/>
        </w:rPr>
        <w:t xml:space="preserve">snažil jsem se </w:t>
      </w:r>
      <w:r w:rsidR="00345CEC" w:rsidRPr="00800C30">
        <w:rPr>
          <w:rFonts w:ascii="Bookman Old Style" w:hAnsi="Bookman Old Style"/>
          <w:sz w:val="24"/>
          <w:szCs w:val="24"/>
        </w:rPr>
        <w:t>odnést</w:t>
      </w:r>
      <w:r w:rsidR="00C6341F" w:rsidRPr="00800C30">
        <w:rPr>
          <w:rFonts w:ascii="Bookman Old Style" w:hAnsi="Bookman Old Style"/>
          <w:sz w:val="24"/>
          <w:szCs w:val="24"/>
        </w:rPr>
        <w:t xml:space="preserve"> si</w:t>
      </w:r>
      <w:r w:rsidR="003F09E8" w:rsidRPr="00800C30">
        <w:rPr>
          <w:rFonts w:ascii="Bookman Old Style" w:hAnsi="Bookman Old Style"/>
          <w:sz w:val="24"/>
          <w:szCs w:val="24"/>
        </w:rPr>
        <w:t xml:space="preserve"> z vašich názorů a poznámek během</w:t>
      </w:r>
      <w:r w:rsidR="00875C5C" w:rsidRPr="00800C30">
        <w:rPr>
          <w:rFonts w:ascii="Bookman Old Style" w:hAnsi="Bookman Old Style"/>
          <w:sz w:val="24"/>
          <w:szCs w:val="24"/>
        </w:rPr>
        <w:t xml:space="preserve"> závěrečného</w:t>
      </w:r>
      <w:r w:rsidR="00345CEC" w:rsidRPr="00800C30">
        <w:rPr>
          <w:rFonts w:ascii="Bookman Old Style" w:hAnsi="Bookman Old Style"/>
          <w:sz w:val="24"/>
          <w:szCs w:val="24"/>
        </w:rPr>
        <w:t xml:space="preserve"> semináře</w:t>
      </w:r>
      <w:r w:rsidR="00C6341F" w:rsidRPr="00800C30">
        <w:rPr>
          <w:rFonts w:ascii="Bookman Old Style" w:hAnsi="Bookman Old Style"/>
          <w:sz w:val="24"/>
          <w:szCs w:val="24"/>
        </w:rPr>
        <w:t xml:space="preserve"> poznatky do dalšího výzkumu</w:t>
      </w:r>
      <w:r w:rsidR="003F09E8" w:rsidRPr="00800C30">
        <w:rPr>
          <w:rFonts w:ascii="Bookman Old Style" w:hAnsi="Bookman Old Style"/>
          <w:sz w:val="24"/>
          <w:szCs w:val="24"/>
        </w:rPr>
        <w:t>. K</w:t>
      </w:r>
      <w:r w:rsidR="00345CEC" w:rsidRPr="00800C30">
        <w:rPr>
          <w:rFonts w:ascii="Bookman Old Style" w:hAnsi="Bookman Old Style"/>
          <w:sz w:val="24"/>
          <w:szCs w:val="24"/>
        </w:rPr>
        <w:t>dyž</w:t>
      </w:r>
      <w:r w:rsidR="003F09E8" w:rsidRPr="00800C30">
        <w:rPr>
          <w:rFonts w:ascii="Bookman Old Style" w:hAnsi="Bookman Old Style"/>
          <w:sz w:val="24"/>
          <w:szCs w:val="24"/>
        </w:rPr>
        <w:t xml:space="preserve"> jsme začali se sledováním přihrávky,</w:t>
      </w:r>
      <w:r w:rsidR="00345CEC" w:rsidRPr="00800C30">
        <w:rPr>
          <w:rFonts w:ascii="Bookman Old Style" w:hAnsi="Bookman Old Style"/>
          <w:sz w:val="24"/>
          <w:szCs w:val="24"/>
        </w:rPr>
        <w:t xml:space="preserve"> bylo jasné, že rychlost podání</w:t>
      </w:r>
      <w:r w:rsidR="003F09E8" w:rsidRPr="00800C30">
        <w:rPr>
          <w:rFonts w:ascii="Bookman Old Style" w:hAnsi="Bookman Old Style"/>
          <w:sz w:val="24"/>
          <w:szCs w:val="24"/>
        </w:rPr>
        <w:t xml:space="preserve"> by měla být jedna z </w:t>
      </w:r>
      <w:r w:rsidR="00345CEC" w:rsidRPr="00800C30">
        <w:rPr>
          <w:rFonts w:ascii="Bookman Old Style" w:hAnsi="Bookman Old Style"/>
          <w:sz w:val="24"/>
          <w:szCs w:val="24"/>
        </w:rPr>
        <w:t>velmi</w:t>
      </w:r>
      <w:r w:rsidR="003F09E8" w:rsidRPr="00800C30">
        <w:rPr>
          <w:rFonts w:ascii="Bookman Old Style" w:hAnsi="Bookman Old Style"/>
          <w:sz w:val="24"/>
          <w:szCs w:val="24"/>
        </w:rPr>
        <w:t xml:space="preserve"> důležitých veličin. Zaznamenali jsme tehdy ve</w:t>
      </w:r>
      <w:r w:rsidR="00D474D7" w:rsidRPr="00800C30">
        <w:rPr>
          <w:rFonts w:ascii="Bookman Old Style" w:hAnsi="Bookman Old Style"/>
          <w:sz w:val="24"/>
          <w:szCs w:val="24"/>
        </w:rPr>
        <w:t>lký</w:t>
      </w:r>
      <w:r w:rsidR="003F09E8" w:rsidRPr="00800C30">
        <w:rPr>
          <w:rFonts w:ascii="Bookman Old Style" w:hAnsi="Bookman Old Style"/>
          <w:sz w:val="24"/>
          <w:szCs w:val="24"/>
        </w:rPr>
        <w:t xml:space="preserve"> počet podání a přihrávek, ale změřit rychlost se nám podařilo jen na některých akcích</w:t>
      </w:r>
      <w:r w:rsidR="00345CEC" w:rsidRPr="00800C30">
        <w:rPr>
          <w:rFonts w:ascii="Bookman Old Style" w:hAnsi="Bookman Old Style"/>
          <w:sz w:val="24"/>
          <w:szCs w:val="24"/>
        </w:rPr>
        <w:t>,</w:t>
      </w:r>
      <w:r w:rsidR="00D474D7" w:rsidRPr="00800C30">
        <w:rPr>
          <w:rFonts w:ascii="Bookman Old Style" w:hAnsi="Bookman Old Style"/>
          <w:sz w:val="24"/>
          <w:szCs w:val="24"/>
        </w:rPr>
        <w:t xml:space="preserve"> tedy jen u některých pokusů</w:t>
      </w:r>
      <w:r w:rsidR="006E321F" w:rsidRPr="00800C30">
        <w:rPr>
          <w:rFonts w:ascii="Bookman Old Style" w:hAnsi="Bookman Old Style"/>
          <w:sz w:val="24"/>
          <w:szCs w:val="24"/>
        </w:rPr>
        <w:t>, t</w:t>
      </w:r>
      <w:r w:rsidR="000E4EBB" w:rsidRPr="00800C30">
        <w:rPr>
          <w:rFonts w:ascii="Bookman Old Style" w:hAnsi="Bookman Old Style"/>
          <w:sz w:val="24"/>
          <w:szCs w:val="24"/>
        </w:rPr>
        <w:t>udíž se tyto výsledky nedaly</w:t>
      </w:r>
      <w:r w:rsidR="00345CEC" w:rsidRPr="00800C30">
        <w:rPr>
          <w:rFonts w:ascii="Bookman Old Style" w:hAnsi="Bookman Old Style"/>
          <w:sz w:val="24"/>
          <w:szCs w:val="24"/>
        </w:rPr>
        <w:t xml:space="preserve"> </w:t>
      </w:r>
      <w:r w:rsidR="003F09E8" w:rsidRPr="00800C30">
        <w:rPr>
          <w:rFonts w:ascii="Bookman Old Style" w:hAnsi="Bookman Old Style"/>
          <w:sz w:val="24"/>
          <w:szCs w:val="24"/>
        </w:rPr>
        <w:t>prezentov</w:t>
      </w:r>
      <w:r w:rsidR="00345CEC" w:rsidRPr="00800C30">
        <w:rPr>
          <w:rFonts w:ascii="Bookman Old Style" w:hAnsi="Bookman Old Style"/>
          <w:sz w:val="24"/>
          <w:szCs w:val="24"/>
        </w:rPr>
        <w:t>at</w:t>
      </w:r>
      <w:r w:rsidR="006E321F" w:rsidRPr="00800C30">
        <w:rPr>
          <w:rFonts w:ascii="Bookman Old Style" w:hAnsi="Bookman Old Style"/>
          <w:sz w:val="24"/>
          <w:szCs w:val="24"/>
        </w:rPr>
        <w:t xml:space="preserve">. Následně na to </w:t>
      </w:r>
      <w:r w:rsidR="003F09E8" w:rsidRPr="00800C30">
        <w:rPr>
          <w:rFonts w:ascii="Bookman Old Style" w:hAnsi="Bookman Old Style"/>
          <w:sz w:val="24"/>
          <w:szCs w:val="24"/>
        </w:rPr>
        <w:t xml:space="preserve">někteří z vás během přednášky </w:t>
      </w:r>
      <w:r w:rsidR="00F10CBD" w:rsidRPr="00800C30">
        <w:rPr>
          <w:rFonts w:ascii="Bookman Old Style" w:hAnsi="Bookman Old Style"/>
          <w:sz w:val="24"/>
          <w:szCs w:val="24"/>
        </w:rPr>
        <w:t>vyslovili názor, že je škoda, že se nám tento velice důležitý údaj nepodařilo zaznamenat.</w:t>
      </w:r>
      <w:r w:rsidR="000E4EBB" w:rsidRPr="00800C30">
        <w:rPr>
          <w:rFonts w:ascii="Bookman Old Style" w:hAnsi="Bookman Old Style"/>
          <w:sz w:val="24"/>
          <w:szCs w:val="24"/>
        </w:rPr>
        <w:t xml:space="preserve"> </w:t>
      </w:r>
    </w:p>
    <w:p w:rsidR="00A21265" w:rsidRPr="00800C30" w:rsidRDefault="00C6341F" w:rsidP="00821883">
      <w:pPr>
        <w:pStyle w:val="FormtovanvHTML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00C30">
        <w:rPr>
          <w:rFonts w:ascii="Bookman Old Style" w:hAnsi="Bookman Old Style" w:cs="Times New Roman"/>
          <w:sz w:val="24"/>
          <w:szCs w:val="24"/>
        </w:rPr>
        <w:t>Mé další pozorování</w:t>
      </w:r>
      <w:r w:rsidR="00A21265" w:rsidRPr="00800C30">
        <w:rPr>
          <w:rFonts w:ascii="Bookman Old Style" w:hAnsi="Bookman Old Style" w:cs="Times New Roman"/>
          <w:sz w:val="24"/>
          <w:szCs w:val="24"/>
        </w:rPr>
        <w:t xml:space="preserve"> proběhlo na ME juniorů 2014 v</w:t>
      </w:r>
      <w:r w:rsidR="00904122" w:rsidRPr="00800C30">
        <w:rPr>
          <w:rFonts w:ascii="Bookman Old Style" w:hAnsi="Bookman Old Style" w:cs="Times New Roman"/>
          <w:sz w:val="24"/>
          <w:szCs w:val="24"/>
        </w:rPr>
        <w:t> </w:t>
      </w:r>
      <w:r w:rsidR="00A21265" w:rsidRPr="00800C30">
        <w:rPr>
          <w:rFonts w:ascii="Bookman Old Style" w:hAnsi="Bookman Old Style" w:cs="Times New Roman"/>
          <w:sz w:val="24"/>
          <w:szCs w:val="24"/>
        </w:rPr>
        <w:t>Brně</w:t>
      </w:r>
      <w:r w:rsidR="00904122" w:rsidRPr="00800C30">
        <w:rPr>
          <w:rFonts w:ascii="Bookman Old Style" w:hAnsi="Bookman Old Style" w:cs="Times New Roman"/>
          <w:sz w:val="24"/>
          <w:szCs w:val="24"/>
        </w:rPr>
        <w:t xml:space="preserve"> v 21 utkáních</w:t>
      </w:r>
      <w:r w:rsidR="00FB57D1" w:rsidRPr="00800C30">
        <w:rPr>
          <w:rFonts w:ascii="Bookman Old Style" w:hAnsi="Bookman Old Style" w:cs="Times New Roman"/>
          <w:sz w:val="24"/>
          <w:szCs w:val="24"/>
        </w:rPr>
        <w:t xml:space="preserve"> a jeho hlavním úkolem bylo sle</w:t>
      </w:r>
      <w:r w:rsidR="000E4EBB" w:rsidRPr="00800C30">
        <w:rPr>
          <w:rFonts w:ascii="Bookman Old Style" w:hAnsi="Bookman Old Style" w:cs="Times New Roman"/>
          <w:sz w:val="24"/>
          <w:szCs w:val="24"/>
        </w:rPr>
        <w:t xml:space="preserve">dovat závislost kvality přihrávky na rychlosti </w:t>
      </w:r>
      <w:r w:rsidR="000E4EBB" w:rsidRPr="00800C30">
        <w:rPr>
          <w:rFonts w:ascii="Bookman Old Style" w:hAnsi="Bookman Old Style" w:cs="Times New Roman"/>
          <w:sz w:val="24"/>
          <w:szCs w:val="24"/>
        </w:rPr>
        <w:lastRenderedPageBreak/>
        <w:t>podání</w:t>
      </w:r>
      <w:r w:rsidR="00A21265" w:rsidRPr="00800C30">
        <w:rPr>
          <w:rFonts w:ascii="Bookman Old Style" w:hAnsi="Bookman Old Style" w:cs="Times New Roman"/>
          <w:sz w:val="24"/>
          <w:szCs w:val="24"/>
        </w:rPr>
        <w:t>.</w:t>
      </w:r>
      <w:r w:rsidR="000E4EBB" w:rsidRPr="00800C30">
        <w:rPr>
          <w:rFonts w:ascii="Bookman Old Style" w:hAnsi="Bookman Old Style" w:cs="Times New Roman"/>
          <w:sz w:val="24"/>
          <w:szCs w:val="24"/>
        </w:rPr>
        <w:t xml:space="preserve"> Tyto d</w:t>
      </w:r>
      <w:r w:rsidRPr="00800C30">
        <w:rPr>
          <w:rFonts w:ascii="Bookman Old Style" w:hAnsi="Bookman Old Style" w:cs="Times New Roman"/>
          <w:sz w:val="24"/>
          <w:szCs w:val="24"/>
        </w:rPr>
        <w:t xml:space="preserve">ružstva jsem měl možnost sledovat: </w:t>
      </w:r>
      <w:r w:rsidR="00904122" w:rsidRPr="00800C30">
        <w:rPr>
          <w:rFonts w:ascii="Bookman Old Style" w:hAnsi="Bookman Old Style" w:cs="Times New Roman"/>
          <w:sz w:val="24"/>
          <w:szCs w:val="24"/>
        </w:rPr>
        <w:t xml:space="preserve">Belgie, Polsko, Česká republika, </w:t>
      </w:r>
      <w:r w:rsidR="00CA6A3E" w:rsidRPr="00800C30">
        <w:rPr>
          <w:rFonts w:ascii="Bookman Old Style" w:hAnsi="Bookman Old Style" w:cs="Times New Roman"/>
          <w:sz w:val="24"/>
          <w:szCs w:val="24"/>
        </w:rPr>
        <w:t>Rumunsko, Slovinsko, Ture</w:t>
      </w:r>
      <w:r w:rsidRPr="00800C30">
        <w:rPr>
          <w:rFonts w:ascii="Bookman Old Style" w:hAnsi="Bookman Old Style" w:cs="Times New Roman"/>
          <w:sz w:val="24"/>
          <w:szCs w:val="24"/>
        </w:rPr>
        <w:t>cko, Rusko, Itálie a</w:t>
      </w:r>
      <w:r w:rsidR="00CA6A3E" w:rsidRPr="00800C30">
        <w:rPr>
          <w:rFonts w:ascii="Bookman Old Style" w:hAnsi="Bookman Old Style" w:cs="Times New Roman"/>
          <w:sz w:val="24"/>
          <w:szCs w:val="24"/>
        </w:rPr>
        <w:t xml:space="preserve"> Francie.</w:t>
      </w:r>
      <w:r w:rsidR="00904122" w:rsidRPr="00800C30">
        <w:rPr>
          <w:rFonts w:ascii="Bookman Old Style" w:hAnsi="Bookman Old Style" w:cs="Times New Roman"/>
          <w:sz w:val="24"/>
          <w:szCs w:val="24"/>
        </w:rPr>
        <w:t xml:space="preserve"> K měření jsem používal radar značky </w:t>
      </w:r>
      <w:proofErr w:type="spellStart"/>
      <w:r w:rsidR="00904122" w:rsidRPr="00800C30">
        <w:rPr>
          <w:rFonts w:ascii="Bookman Old Style" w:hAnsi="Bookman Old Style" w:cs="Times New Roman"/>
          <w:sz w:val="24"/>
          <w:szCs w:val="24"/>
        </w:rPr>
        <w:t>Bushnell</w:t>
      </w:r>
      <w:proofErr w:type="spellEnd"/>
      <w:r w:rsidR="00904122" w:rsidRPr="00800C30">
        <w:rPr>
          <w:rFonts w:ascii="Bookman Old Style" w:hAnsi="Bookman Old Style" w:cs="Times New Roman"/>
          <w:sz w:val="24"/>
          <w:szCs w:val="24"/>
        </w:rPr>
        <w:t xml:space="preserve">, model </w:t>
      </w:r>
      <w:proofErr w:type="spellStart"/>
      <w:r w:rsidR="00904122" w:rsidRPr="00800C30">
        <w:rPr>
          <w:rFonts w:ascii="Bookman Old Style" w:hAnsi="Bookman Old Style" w:cs="Times New Roman"/>
          <w:sz w:val="24"/>
          <w:szCs w:val="24"/>
        </w:rPr>
        <w:t>Speedster</w:t>
      </w:r>
      <w:proofErr w:type="spellEnd"/>
      <w:r w:rsidR="00904122" w:rsidRPr="00800C30">
        <w:rPr>
          <w:rFonts w:ascii="Bookman Old Style" w:hAnsi="Bookman Old Style" w:cs="Times New Roman"/>
          <w:sz w:val="24"/>
          <w:szCs w:val="24"/>
        </w:rPr>
        <w:t xml:space="preserve"> III.</w:t>
      </w:r>
      <w:r w:rsidR="00A21265" w:rsidRPr="00800C30">
        <w:rPr>
          <w:rFonts w:ascii="Bookman Old Style" w:hAnsi="Bookman Old Style" w:cs="Times New Roman"/>
          <w:sz w:val="24"/>
          <w:szCs w:val="24"/>
        </w:rPr>
        <w:t xml:space="preserve"> </w:t>
      </w:r>
      <w:r w:rsidR="00591630" w:rsidRPr="00800C30">
        <w:rPr>
          <w:rFonts w:ascii="Bookman Old Style" w:hAnsi="Bookman Old Style" w:cs="Times New Roman"/>
          <w:sz w:val="24"/>
          <w:szCs w:val="24"/>
        </w:rPr>
        <w:t>Sledoval jsem</w:t>
      </w:r>
      <w:r w:rsidR="00A21265" w:rsidRPr="00800C30">
        <w:rPr>
          <w:rFonts w:ascii="Bookman Old Style" w:hAnsi="Bookman Old Style" w:cs="Times New Roman"/>
          <w:sz w:val="24"/>
          <w:szCs w:val="24"/>
        </w:rPr>
        <w:t xml:space="preserve"> </w:t>
      </w:r>
      <w:r w:rsidRPr="00800C30">
        <w:rPr>
          <w:rFonts w:ascii="Bookman Old Style" w:hAnsi="Bookman Old Style" w:cs="Times New Roman"/>
          <w:sz w:val="24"/>
          <w:szCs w:val="24"/>
        </w:rPr>
        <w:t>podání smečované</w:t>
      </w:r>
      <w:r w:rsidR="00A21265" w:rsidRPr="00800C30">
        <w:rPr>
          <w:rFonts w:ascii="Bookman Old Style" w:hAnsi="Bookman Old Style" w:cs="Times New Roman"/>
          <w:sz w:val="24"/>
          <w:szCs w:val="24"/>
        </w:rPr>
        <w:t xml:space="preserve"> i plachtící. V dnešní</w:t>
      </w:r>
      <w:r w:rsidR="00CA6A3E" w:rsidRPr="00800C30">
        <w:rPr>
          <w:rFonts w:ascii="Bookman Old Style" w:hAnsi="Bookman Old Style" w:cs="Times New Roman"/>
          <w:sz w:val="24"/>
          <w:szCs w:val="24"/>
        </w:rPr>
        <w:t>m</w:t>
      </w:r>
      <w:r w:rsidR="00A21265" w:rsidRPr="00800C30">
        <w:rPr>
          <w:rFonts w:ascii="Bookman Old Style" w:hAnsi="Bookman Old Style" w:cs="Times New Roman"/>
          <w:sz w:val="24"/>
          <w:szCs w:val="24"/>
        </w:rPr>
        <w:t xml:space="preserve"> článku se budeme věnovat </w:t>
      </w:r>
      <w:r w:rsidR="00A21265" w:rsidRPr="00800C30">
        <w:rPr>
          <w:rFonts w:ascii="Bookman Old Style" w:hAnsi="Bookman Old Style" w:cs="Times New Roman"/>
          <w:b/>
          <w:sz w:val="24"/>
          <w:szCs w:val="24"/>
        </w:rPr>
        <w:t>plachtícímu podání.</w:t>
      </w:r>
      <w:r w:rsidR="00A21265" w:rsidRPr="00800C30">
        <w:rPr>
          <w:rFonts w:ascii="Bookman Old Style" w:hAnsi="Bookman Old Style" w:cs="Times New Roman"/>
          <w:sz w:val="24"/>
          <w:szCs w:val="24"/>
        </w:rPr>
        <w:t xml:space="preserve"> První otázka</w:t>
      </w:r>
      <w:r w:rsidRPr="00800C30">
        <w:rPr>
          <w:rFonts w:ascii="Bookman Old Style" w:hAnsi="Bookman Old Style" w:cs="Times New Roman"/>
          <w:sz w:val="24"/>
          <w:szCs w:val="24"/>
        </w:rPr>
        <w:t>, kterou jsem si</w:t>
      </w:r>
      <w:r w:rsidR="00A21265" w:rsidRPr="00800C30">
        <w:rPr>
          <w:rFonts w:ascii="Bookman Old Style" w:hAnsi="Bookman Old Style" w:cs="Times New Roman"/>
          <w:sz w:val="24"/>
          <w:szCs w:val="24"/>
        </w:rPr>
        <w:t xml:space="preserve"> v</w:t>
      </w:r>
      <w:r w:rsidRPr="00800C30">
        <w:rPr>
          <w:rFonts w:ascii="Bookman Old Style" w:hAnsi="Bookman Old Style" w:cs="Times New Roman"/>
          <w:sz w:val="24"/>
          <w:szCs w:val="24"/>
        </w:rPr>
        <w:t> dané problematice položil,</w:t>
      </w:r>
      <w:r w:rsidR="00FB57D1" w:rsidRPr="00800C30">
        <w:rPr>
          <w:rFonts w:ascii="Bookman Old Style" w:hAnsi="Bookman Old Style" w:cs="Times New Roman"/>
          <w:sz w:val="24"/>
          <w:szCs w:val="24"/>
        </w:rPr>
        <w:t xml:space="preserve"> byla</w:t>
      </w:r>
      <w:r w:rsidR="00A21265" w:rsidRPr="00800C30">
        <w:rPr>
          <w:rFonts w:ascii="Bookman Old Style" w:hAnsi="Bookman Old Style" w:cs="Times New Roman"/>
          <w:sz w:val="24"/>
          <w:szCs w:val="24"/>
        </w:rPr>
        <w:t>:</w:t>
      </w:r>
    </w:p>
    <w:p w:rsidR="00996649" w:rsidRPr="00800C30" w:rsidRDefault="00A21265" w:rsidP="00821883">
      <w:pPr>
        <w:pStyle w:val="FormtovanvHTML"/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800C30">
        <w:rPr>
          <w:rFonts w:ascii="Bookman Old Style" w:hAnsi="Bookman Old Style" w:cs="Times New Roman"/>
          <w:b/>
          <w:sz w:val="24"/>
          <w:szCs w:val="24"/>
        </w:rPr>
        <w:t>Jaká je úspěšnost přihrávky plachtícího podání v závislosti na jeho rychlosti?</w:t>
      </w:r>
    </w:p>
    <w:p w:rsidR="00C6341F" w:rsidRPr="00800C30" w:rsidRDefault="00A21265" w:rsidP="00821883">
      <w:pPr>
        <w:spacing w:line="360" w:lineRule="auto"/>
        <w:jc w:val="both"/>
        <w:outlineLvl w:val="0"/>
        <w:rPr>
          <w:rFonts w:ascii="Bookman Old Style" w:hAnsi="Bookman Old Style"/>
          <w:sz w:val="24"/>
          <w:szCs w:val="24"/>
        </w:rPr>
      </w:pPr>
      <w:r w:rsidRPr="00800C30">
        <w:rPr>
          <w:rFonts w:ascii="Bookman Old Style" w:hAnsi="Bookman Old Style"/>
          <w:sz w:val="24"/>
          <w:szCs w:val="24"/>
        </w:rPr>
        <w:t>Z</w:t>
      </w:r>
      <w:r w:rsidR="00996649" w:rsidRPr="00800C30">
        <w:rPr>
          <w:rFonts w:ascii="Bookman Old Style" w:hAnsi="Bookman Old Style"/>
          <w:sz w:val="24"/>
          <w:szCs w:val="24"/>
        </w:rPr>
        <w:t>ačneme specifikací pla</w:t>
      </w:r>
      <w:r w:rsidRPr="00800C30">
        <w:rPr>
          <w:rFonts w:ascii="Bookman Old Style" w:hAnsi="Bookman Old Style"/>
          <w:sz w:val="24"/>
          <w:szCs w:val="24"/>
        </w:rPr>
        <w:t>chtícího podání</w:t>
      </w:r>
      <w:r w:rsidR="00C6341F" w:rsidRPr="00800C30">
        <w:rPr>
          <w:rFonts w:ascii="Bookman Old Style" w:hAnsi="Bookman Old Style"/>
          <w:sz w:val="24"/>
          <w:szCs w:val="24"/>
        </w:rPr>
        <w:t xml:space="preserve">. </w:t>
      </w:r>
      <w:r w:rsidR="00C6341F" w:rsidRPr="00800C30">
        <w:rPr>
          <w:rFonts w:ascii="Bookman Old Style" w:hAnsi="Bookman Old Style"/>
          <w:b/>
          <w:sz w:val="24"/>
          <w:szCs w:val="24"/>
        </w:rPr>
        <w:t>O</w:t>
      </w:r>
      <w:r w:rsidRPr="00800C30">
        <w:rPr>
          <w:rFonts w:ascii="Bookman Old Style" w:hAnsi="Bookman Old Style"/>
          <w:b/>
          <w:sz w:val="24"/>
          <w:szCs w:val="24"/>
        </w:rPr>
        <w:t>br. 1</w:t>
      </w:r>
      <w:r w:rsidR="00996649" w:rsidRPr="00800C30">
        <w:rPr>
          <w:rFonts w:ascii="Bookman Old Style" w:hAnsi="Bookman Old Style"/>
          <w:sz w:val="24"/>
          <w:szCs w:val="24"/>
        </w:rPr>
        <w:t xml:space="preserve"> nám ukazuje úspěš</w:t>
      </w:r>
      <w:r w:rsidRPr="00800C30">
        <w:rPr>
          <w:rFonts w:ascii="Bookman Old Style" w:hAnsi="Bookman Old Style"/>
          <w:sz w:val="24"/>
          <w:szCs w:val="24"/>
        </w:rPr>
        <w:t>né a neúspěšné pokusy. Celkově mám zaznamenáno přes 2400 pokusů</w:t>
      </w:r>
      <w:r w:rsidR="00C6341F" w:rsidRPr="00800C30">
        <w:rPr>
          <w:rFonts w:ascii="Bookman Old Style" w:hAnsi="Bookman Old Style"/>
          <w:sz w:val="24"/>
          <w:szCs w:val="24"/>
        </w:rPr>
        <w:t>, z nichž přes 1500 bylo plachtících</w:t>
      </w:r>
      <w:r w:rsidR="000E4EBB" w:rsidRPr="00800C30">
        <w:rPr>
          <w:rFonts w:ascii="Bookman Old Style" w:hAnsi="Bookman Old Style"/>
          <w:sz w:val="24"/>
          <w:szCs w:val="24"/>
        </w:rPr>
        <w:t xml:space="preserve"> podání</w:t>
      </w:r>
      <w:r w:rsidR="00C6341F" w:rsidRPr="00800C30">
        <w:rPr>
          <w:rFonts w:ascii="Bookman Old Style" w:hAnsi="Bookman Old Style"/>
          <w:sz w:val="24"/>
          <w:szCs w:val="24"/>
        </w:rPr>
        <w:t xml:space="preserve">. </w:t>
      </w:r>
    </w:p>
    <w:p w:rsidR="00996649" w:rsidRPr="008E5DF5" w:rsidRDefault="00996649" w:rsidP="00821883">
      <w:pPr>
        <w:spacing w:line="360" w:lineRule="auto"/>
        <w:jc w:val="both"/>
        <w:outlineLvl w:val="0"/>
        <w:rPr>
          <w:sz w:val="24"/>
          <w:szCs w:val="24"/>
        </w:rPr>
      </w:pPr>
    </w:p>
    <w:p w:rsidR="00996649" w:rsidRPr="008E5DF5" w:rsidRDefault="00996649" w:rsidP="00C6341F">
      <w:pPr>
        <w:spacing w:line="360" w:lineRule="auto"/>
        <w:outlineLvl w:val="0"/>
        <w:rPr>
          <w:sz w:val="24"/>
          <w:szCs w:val="24"/>
        </w:rPr>
      </w:pPr>
      <w:r w:rsidRPr="008E5DF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align>top</wp:align>
            </wp:positionV>
            <wp:extent cx="3933825" cy="2257425"/>
            <wp:effectExtent l="0" t="0" r="9525" b="9525"/>
            <wp:wrapSquare wrapText="bothSides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C6341F">
        <w:rPr>
          <w:sz w:val="24"/>
          <w:szCs w:val="24"/>
        </w:rPr>
        <w:br w:type="textWrapping" w:clear="all"/>
      </w:r>
    </w:p>
    <w:p w:rsidR="00D617FB" w:rsidRPr="00821883" w:rsidRDefault="00996649" w:rsidP="00821883">
      <w:pPr>
        <w:spacing w:line="360" w:lineRule="auto"/>
        <w:jc w:val="center"/>
        <w:outlineLvl w:val="0"/>
        <w:rPr>
          <w:i/>
          <w:sz w:val="24"/>
          <w:szCs w:val="24"/>
        </w:rPr>
      </w:pPr>
      <w:r w:rsidRPr="00821883">
        <w:rPr>
          <w:i/>
          <w:sz w:val="24"/>
          <w:szCs w:val="24"/>
        </w:rPr>
        <w:t>Obr.</w:t>
      </w:r>
      <w:r w:rsidR="00591630" w:rsidRPr="00821883">
        <w:rPr>
          <w:i/>
          <w:sz w:val="24"/>
          <w:szCs w:val="24"/>
        </w:rPr>
        <w:t xml:space="preserve"> 1</w:t>
      </w:r>
      <w:r w:rsidRPr="00821883">
        <w:rPr>
          <w:i/>
          <w:sz w:val="24"/>
          <w:szCs w:val="24"/>
        </w:rPr>
        <w:t>. Plachtící podání úspěšné a neúspěšné pokusy</w:t>
      </w:r>
    </w:p>
    <w:p w:rsidR="000376EF" w:rsidRDefault="000376EF" w:rsidP="00821883">
      <w:pPr>
        <w:spacing w:line="360" w:lineRule="auto"/>
        <w:jc w:val="both"/>
        <w:outlineLvl w:val="0"/>
        <w:rPr>
          <w:rFonts w:ascii="Bookman Old Style" w:hAnsi="Bookman Old Style"/>
          <w:sz w:val="28"/>
          <w:szCs w:val="28"/>
        </w:rPr>
      </w:pPr>
    </w:p>
    <w:p w:rsidR="00996649" w:rsidRPr="00800C30" w:rsidRDefault="00FB57D1" w:rsidP="00821883">
      <w:pPr>
        <w:spacing w:line="360" w:lineRule="auto"/>
        <w:jc w:val="both"/>
        <w:outlineLvl w:val="0"/>
        <w:rPr>
          <w:rFonts w:ascii="Bookman Old Style" w:hAnsi="Bookman Old Style"/>
          <w:sz w:val="24"/>
          <w:szCs w:val="24"/>
        </w:rPr>
      </w:pPr>
      <w:r w:rsidRPr="00800C30">
        <w:rPr>
          <w:rFonts w:ascii="Bookman Old Style" w:hAnsi="Bookman Old Style"/>
          <w:sz w:val="24"/>
          <w:szCs w:val="24"/>
        </w:rPr>
        <w:t xml:space="preserve">Na </w:t>
      </w:r>
      <w:r w:rsidRPr="00800C30">
        <w:rPr>
          <w:rFonts w:ascii="Bookman Old Style" w:hAnsi="Bookman Old Style"/>
          <w:b/>
          <w:sz w:val="24"/>
          <w:szCs w:val="24"/>
        </w:rPr>
        <w:t>obr. 2.</w:t>
      </w:r>
      <w:r w:rsidRPr="00800C30">
        <w:rPr>
          <w:rFonts w:ascii="Bookman Old Style" w:hAnsi="Bookman Old Style"/>
          <w:sz w:val="24"/>
          <w:szCs w:val="24"/>
        </w:rPr>
        <w:t xml:space="preserve"> vidíme</w:t>
      </w:r>
      <w:r w:rsidR="00996649" w:rsidRPr="00800C30">
        <w:rPr>
          <w:rFonts w:ascii="Bookman Old Style" w:hAnsi="Bookman Old Style"/>
          <w:sz w:val="24"/>
          <w:szCs w:val="24"/>
        </w:rPr>
        <w:t xml:space="preserve"> procentuální zastoupení úspěšných podání v jednotlivých rychlostech. Hlavní po</w:t>
      </w:r>
      <w:r w:rsidR="00591630" w:rsidRPr="00800C30">
        <w:rPr>
          <w:rFonts w:ascii="Bookman Old Style" w:hAnsi="Bookman Old Style"/>
          <w:sz w:val="24"/>
          <w:szCs w:val="24"/>
        </w:rPr>
        <w:t xml:space="preserve">díl tvoří </w:t>
      </w:r>
      <w:r w:rsidR="00996649" w:rsidRPr="00800C30">
        <w:rPr>
          <w:rFonts w:ascii="Bookman Old Style" w:hAnsi="Bookman Old Style"/>
          <w:sz w:val="24"/>
          <w:szCs w:val="24"/>
        </w:rPr>
        <w:t>tři rychlosti, které v tomto případě zahrnují téměř 85 %</w:t>
      </w:r>
      <w:r w:rsidR="00747D61" w:rsidRPr="00800C30">
        <w:rPr>
          <w:rFonts w:ascii="Bookman Old Style" w:hAnsi="Bookman Old Style"/>
          <w:sz w:val="24"/>
          <w:szCs w:val="24"/>
        </w:rPr>
        <w:t xml:space="preserve"> všech podání</w:t>
      </w:r>
      <w:r w:rsidR="00996649" w:rsidRPr="00800C30">
        <w:rPr>
          <w:rFonts w:ascii="Bookman Old Style" w:hAnsi="Bookman Old Style"/>
          <w:sz w:val="24"/>
          <w:szCs w:val="24"/>
        </w:rPr>
        <w:t>. Jsou to rychlosti</w:t>
      </w:r>
      <w:r w:rsidR="00747D61" w:rsidRPr="00800C30">
        <w:rPr>
          <w:rFonts w:ascii="Bookman Old Style" w:hAnsi="Bookman Old Style"/>
          <w:sz w:val="24"/>
          <w:szCs w:val="24"/>
        </w:rPr>
        <w:t>:</w:t>
      </w:r>
      <w:r w:rsidR="00996649" w:rsidRPr="00800C30">
        <w:rPr>
          <w:rFonts w:ascii="Bookman Old Style" w:hAnsi="Bookman Old Style"/>
          <w:sz w:val="24"/>
          <w:szCs w:val="24"/>
        </w:rPr>
        <w:t xml:space="preserve"> 50-54, 55-59 a 60-64 km/</w:t>
      </w:r>
      <w:proofErr w:type="spellStart"/>
      <w:r w:rsidR="00996649" w:rsidRPr="00800C30">
        <w:rPr>
          <w:rFonts w:ascii="Bookman Old Style" w:hAnsi="Bookman Old Style"/>
          <w:sz w:val="24"/>
          <w:szCs w:val="24"/>
        </w:rPr>
        <w:t>h</w:t>
      </w:r>
      <w:proofErr w:type="spellEnd"/>
      <w:r w:rsidR="00996649" w:rsidRPr="00800C30">
        <w:rPr>
          <w:rFonts w:ascii="Bookman Old Style" w:hAnsi="Bookman Old Style"/>
          <w:sz w:val="24"/>
          <w:szCs w:val="24"/>
        </w:rPr>
        <w:t>.</w:t>
      </w:r>
    </w:p>
    <w:p w:rsidR="000376EF" w:rsidRPr="00EA2D8B" w:rsidRDefault="000376EF" w:rsidP="00821883">
      <w:pPr>
        <w:spacing w:line="360" w:lineRule="auto"/>
        <w:jc w:val="both"/>
        <w:outlineLvl w:val="0"/>
        <w:rPr>
          <w:rFonts w:ascii="Bookman Old Style" w:hAnsi="Bookman Old Style"/>
          <w:sz w:val="28"/>
          <w:szCs w:val="28"/>
        </w:rPr>
      </w:pPr>
    </w:p>
    <w:p w:rsidR="00996649" w:rsidRPr="008E5DF5" w:rsidRDefault="00996649" w:rsidP="00821883">
      <w:pPr>
        <w:spacing w:line="360" w:lineRule="auto"/>
        <w:jc w:val="center"/>
        <w:outlineLvl w:val="0"/>
        <w:rPr>
          <w:sz w:val="24"/>
          <w:szCs w:val="24"/>
        </w:rPr>
      </w:pPr>
      <w:r w:rsidRPr="008E5DF5">
        <w:rPr>
          <w:noProof/>
          <w:sz w:val="24"/>
          <w:szCs w:val="24"/>
        </w:rPr>
        <w:lastRenderedPageBreak/>
        <w:drawing>
          <wp:inline distT="0" distB="0" distL="0" distR="0">
            <wp:extent cx="4400550" cy="2543175"/>
            <wp:effectExtent l="0" t="0" r="19050" b="9525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6649" w:rsidRDefault="00996649" w:rsidP="00821883">
      <w:pPr>
        <w:spacing w:line="360" w:lineRule="auto"/>
        <w:jc w:val="center"/>
        <w:outlineLvl w:val="0"/>
        <w:rPr>
          <w:i/>
          <w:sz w:val="24"/>
          <w:szCs w:val="24"/>
        </w:rPr>
      </w:pPr>
      <w:r w:rsidRPr="00821883">
        <w:rPr>
          <w:i/>
          <w:sz w:val="24"/>
          <w:szCs w:val="24"/>
        </w:rPr>
        <w:t>Obr.</w:t>
      </w:r>
      <w:r w:rsidR="00591630" w:rsidRPr="00821883">
        <w:rPr>
          <w:i/>
          <w:sz w:val="24"/>
          <w:szCs w:val="24"/>
        </w:rPr>
        <w:t xml:space="preserve"> 2</w:t>
      </w:r>
      <w:r w:rsidRPr="00821883">
        <w:rPr>
          <w:i/>
          <w:sz w:val="24"/>
          <w:szCs w:val="24"/>
        </w:rPr>
        <w:t>. Procentuální zastoupení plachtícího pod</w:t>
      </w:r>
      <w:r w:rsidR="00821883" w:rsidRPr="00821883">
        <w:rPr>
          <w:i/>
          <w:sz w:val="24"/>
          <w:szCs w:val="24"/>
        </w:rPr>
        <w:t>ání vzhledem k rychlostní škále</w:t>
      </w:r>
    </w:p>
    <w:p w:rsidR="00800C30" w:rsidRPr="00821883" w:rsidRDefault="00800C30" w:rsidP="00821883">
      <w:pPr>
        <w:spacing w:line="360" w:lineRule="auto"/>
        <w:jc w:val="center"/>
        <w:outlineLvl w:val="0"/>
        <w:rPr>
          <w:i/>
          <w:sz w:val="24"/>
          <w:szCs w:val="24"/>
        </w:rPr>
      </w:pPr>
    </w:p>
    <w:p w:rsidR="00996649" w:rsidRPr="00800C30" w:rsidRDefault="00996649" w:rsidP="00821883">
      <w:pPr>
        <w:spacing w:line="360" w:lineRule="auto"/>
        <w:jc w:val="both"/>
        <w:outlineLvl w:val="0"/>
        <w:rPr>
          <w:sz w:val="24"/>
          <w:szCs w:val="24"/>
        </w:rPr>
      </w:pPr>
      <w:r w:rsidRPr="00800C30">
        <w:rPr>
          <w:sz w:val="24"/>
          <w:szCs w:val="24"/>
        </w:rPr>
        <w:t>Úspěšnost přihrávky plachtícího podání v jednotlivý</w:t>
      </w:r>
      <w:r w:rsidR="00591630" w:rsidRPr="00800C30">
        <w:rPr>
          <w:sz w:val="24"/>
          <w:szCs w:val="24"/>
        </w:rPr>
        <w:t xml:space="preserve">ch rychlostech vidíme na </w:t>
      </w:r>
      <w:r w:rsidR="00591630" w:rsidRPr="00800C30">
        <w:rPr>
          <w:b/>
          <w:sz w:val="24"/>
          <w:szCs w:val="24"/>
        </w:rPr>
        <w:t>obr. 3</w:t>
      </w:r>
      <w:r w:rsidRPr="00800C30">
        <w:rPr>
          <w:sz w:val="24"/>
          <w:szCs w:val="24"/>
        </w:rPr>
        <w:t>. Vyjmeme-li z hodnocení podání o rychlosti 39km/h a nižší, pak můžeme jasně sledovat snižující se procentuální úspěšnost přihrávky se zvyšující se rychlostí podání. Jak bylo uvedeno výše</w:t>
      </w:r>
      <w:r w:rsidR="00747D61" w:rsidRPr="00800C30">
        <w:rPr>
          <w:sz w:val="24"/>
          <w:szCs w:val="24"/>
        </w:rPr>
        <w:t>,</w:t>
      </w:r>
      <w:r w:rsidRPr="00800C30">
        <w:rPr>
          <w:sz w:val="24"/>
          <w:szCs w:val="24"/>
        </w:rPr>
        <w:t xml:space="preserve"> nejvíce zastoupeny jsou podání o rychlosti 50-54, 55-59 a 60-64 km/h, kde je jasně patrný pokles úspěšnosti přihrávky. U krajních hodnot nemáme dostatečný poče</w:t>
      </w:r>
      <w:r w:rsidR="00591630" w:rsidRPr="00800C30">
        <w:rPr>
          <w:sz w:val="24"/>
          <w:szCs w:val="24"/>
        </w:rPr>
        <w:t>t přihrávek,</w:t>
      </w:r>
      <w:r w:rsidRPr="00800C30">
        <w:rPr>
          <w:sz w:val="24"/>
          <w:szCs w:val="24"/>
        </w:rPr>
        <w:t xml:space="preserve"> tudíž dochází ke zkreslení</w:t>
      </w:r>
      <w:r w:rsidR="00591630" w:rsidRPr="00800C30">
        <w:rPr>
          <w:sz w:val="24"/>
          <w:szCs w:val="24"/>
        </w:rPr>
        <w:t xml:space="preserve"> hodnocení</w:t>
      </w:r>
      <w:r w:rsidRPr="00800C30">
        <w:rPr>
          <w:sz w:val="24"/>
          <w:szCs w:val="24"/>
        </w:rPr>
        <w:t xml:space="preserve"> úspěšnosti</w:t>
      </w:r>
      <w:r w:rsidR="00591630" w:rsidRPr="00800C30">
        <w:rPr>
          <w:sz w:val="24"/>
          <w:szCs w:val="24"/>
        </w:rPr>
        <w:t xml:space="preserve"> přihrávky</w:t>
      </w:r>
      <w:r w:rsidRPr="00800C30">
        <w:rPr>
          <w:sz w:val="24"/>
          <w:szCs w:val="24"/>
        </w:rPr>
        <w:t>. Proto tyto údaje bereme</w:t>
      </w:r>
      <w:r w:rsidR="00747D61" w:rsidRPr="00800C30">
        <w:rPr>
          <w:sz w:val="24"/>
          <w:szCs w:val="24"/>
        </w:rPr>
        <w:t xml:space="preserve"> pouze</w:t>
      </w:r>
      <w:r w:rsidRPr="00800C30">
        <w:rPr>
          <w:sz w:val="24"/>
          <w:szCs w:val="24"/>
        </w:rPr>
        <w:t xml:space="preserve"> jako doplň</w:t>
      </w:r>
      <w:r w:rsidR="00591630" w:rsidRPr="00800C30">
        <w:rPr>
          <w:sz w:val="24"/>
          <w:szCs w:val="24"/>
        </w:rPr>
        <w:t>kové</w:t>
      </w:r>
      <w:r w:rsidRPr="00800C30">
        <w:rPr>
          <w:sz w:val="24"/>
          <w:szCs w:val="24"/>
        </w:rPr>
        <w:t>.</w:t>
      </w:r>
    </w:p>
    <w:p w:rsidR="000376EF" w:rsidRPr="00EA2D8B" w:rsidRDefault="000376EF" w:rsidP="00821883">
      <w:pPr>
        <w:spacing w:line="360" w:lineRule="auto"/>
        <w:jc w:val="both"/>
        <w:outlineLvl w:val="0"/>
        <w:rPr>
          <w:sz w:val="28"/>
          <w:szCs w:val="28"/>
        </w:rPr>
      </w:pPr>
    </w:p>
    <w:p w:rsidR="00996649" w:rsidRPr="008E5DF5" w:rsidRDefault="00996649" w:rsidP="00821883">
      <w:pPr>
        <w:spacing w:line="360" w:lineRule="auto"/>
        <w:jc w:val="center"/>
        <w:outlineLvl w:val="0"/>
        <w:rPr>
          <w:sz w:val="24"/>
          <w:szCs w:val="24"/>
        </w:rPr>
      </w:pPr>
      <w:r w:rsidRPr="008E5DF5">
        <w:rPr>
          <w:noProof/>
          <w:sz w:val="24"/>
          <w:szCs w:val="24"/>
        </w:rPr>
        <w:drawing>
          <wp:inline distT="0" distB="0" distL="0" distR="0">
            <wp:extent cx="4343400" cy="2514600"/>
            <wp:effectExtent l="0" t="0" r="19050" b="1905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6649" w:rsidRPr="00821883" w:rsidRDefault="00996649" w:rsidP="00821883">
      <w:pPr>
        <w:spacing w:line="360" w:lineRule="auto"/>
        <w:jc w:val="center"/>
        <w:outlineLvl w:val="0"/>
        <w:rPr>
          <w:i/>
          <w:sz w:val="24"/>
          <w:szCs w:val="24"/>
        </w:rPr>
      </w:pPr>
      <w:r w:rsidRPr="00821883">
        <w:rPr>
          <w:i/>
          <w:sz w:val="24"/>
          <w:szCs w:val="24"/>
        </w:rPr>
        <w:t>Obr.</w:t>
      </w:r>
      <w:r w:rsidR="00591630" w:rsidRPr="00821883">
        <w:rPr>
          <w:i/>
          <w:sz w:val="24"/>
          <w:szCs w:val="24"/>
        </w:rPr>
        <w:t xml:space="preserve"> 3</w:t>
      </w:r>
      <w:r w:rsidRPr="00821883">
        <w:rPr>
          <w:i/>
          <w:sz w:val="24"/>
          <w:szCs w:val="24"/>
        </w:rPr>
        <w:t>. Procentuální úspěšnost přihrávky plachtícího podání v závislosti na rychlosti</w:t>
      </w:r>
    </w:p>
    <w:p w:rsidR="00996649" w:rsidRDefault="00996649" w:rsidP="00821883">
      <w:pPr>
        <w:spacing w:line="360" w:lineRule="auto"/>
        <w:jc w:val="both"/>
        <w:outlineLvl w:val="0"/>
        <w:rPr>
          <w:sz w:val="24"/>
          <w:szCs w:val="24"/>
        </w:rPr>
      </w:pPr>
    </w:p>
    <w:p w:rsidR="00821883" w:rsidRPr="008E5DF5" w:rsidRDefault="00821883" w:rsidP="00821883">
      <w:pPr>
        <w:spacing w:line="360" w:lineRule="auto"/>
        <w:jc w:val="both"/>
        <w:outlineLvl w:val="0"/>
        <w:rPr>
          <w:sz w:val="24"/>
          <w:szCs w:val="24"/>
        </w:rPr>
      </w:pPr>
    </w:p>
    <w:p w:rsidR="00747D61" w:rsidRPr="00800C30" w:rsidRDefault="00747D61" w:rsidP="00821883">
      <w:pPr>
        <w:spacing w:line="360" w:lineRule="auto"/>
        <w:jc w:val="both"/>
        <w:outlineLvl w:val="0"/>
        <w:rPr>
          <w:rFonts w:ascii="Bookman Old Style" w:hAnsi="Bookman Old Style"/>
          <w:sz w:val="24"/>
          <w:szCs w:val="24"/>
        </w:rPr>
      </w:pPr>
      <w:r w:rsidRPr="00800C30">
        <w:rPr>
          <w:rFonts w:ascii="Bookman Old Style" w:hAnsi="Bookman Old Style"/>
          <w:sz w:val="24"/>
          <w:szCs w:val="24"/>
        </w:rPr>
        <w:lastRenderedPageBreak/>
        <w:t>Druhou otázkou, kterou bych rád zodpověděl, je:</w:t>
      </w:r>
    </w:p>
    <w:p w:rsidR="00996649" w:rsidRPr="00800C30" w:rsidRDefault="00996649" w:rsidP="00821883">
      <w:pPr>
        <w:spacing w:line="360" w:lineRule="auto"/>
        <w:jc w:val="both"/>
        <w:outlineLvl w:val="0"/>
        <w:rPr>
          <w:rFonts w:ascii="Bookman Old Style" w:hAnsi="Bookman Old Style"/>
          <w:b/>
          <w:sz w:val="24"/>
          <w:szCs w:val="24"/>
        </w:rPr>
      </w:pPr>
      <w:r w:rsidRPr="00800C30">
        <w:rPr>
          <w:rFonts w:ascii="Bookman Old Style" w:hAnsi="Bookman Old Style"/>
          <w:b/>
          <w:sz w:val="24"/>
          <w:szCs w:val="24"/>
        </w:rPr>
        <w:t>Jaký je poměr přihrávky bagrem a prsty u plachtícího podání?</w:t>
      </w:r>
    </w:p>
    <w:p w:rsidR="00996649" w:rsidRDefault="00747D61" w:rsidP="00821883">
      <w:pPr>
        <w:spacing w:line="360" w:lineRule="auto"/>
        <w:jc w:val="both"/>
        <w:outlineLvl w:val="0"/>
        <w:rPr>
          <w:rFonts w:ascii="Bookman Old Style" w:hAnsi="Bookman Old Style"/>
          <w:sz w:val="24"/>
          <w:szCs w:val="24"/>
        </w:rPr>
      </w:pPr>
      <w:r w:rsidRPr="00800C30">
        <w:rPr>
          <w:rFonts w:ascii="Bookman Old Style" w:hAnsi="Bookman Old Style"/>
          <w:sz w:val="24"/>
          <w:szCs w:val="24"/>
        </w:rPr>
        <w:t>Podívejme se nyní blíže na</w:t>
      </w:r>
      <w:r w:rsidR="00591630" w:rsidRPr="00800C30">
        <w:rPr>
          <w:rFonts w:ascii="Bookman Old Style" w:hAnsi="Bookman Old Style"/>
          <w:sz w:val="24"/>
          <w:szCs w:val="24"/>
        </w:rPr>
        <w:t> </w:t>
      </w:r>
      <w:r w:rsidR="00591630" w:rsidRPr="00800C30">
        <w:rPr>
          <w:rFonts w:ascii="Bookman Old Style" w:hAnsi="Bookman Old Style"/>
          <w:b/>
          <w:sz w:val="24"/>
          <w:szCs w:val="24"/>
        </w:rPr>
        <w:t>obr. 4</w:t>
      </w:r>
      <w:r w:rsidRPr="00800C30">
        <w:rPr>
          <w:rFonts w:ascii="Bookman Old Style" w:hAnsi="Bookman Old Style"/>
          <w:b/>
          <w:sz w:val="24"/>
          <w:szCs w:val="24"/>
        </w:rPr>
        <w:t>.</w:t>
      </w:r>
      <w:r w:rsidR="00396A93" w:rsidRPr="00800C30">
        <w:rPr>
          <w:rFonts w:ascii="Bookman Old Style" w:hAnsi="Bookman Old Style"/>
          <w:sz w:val="24"/>
          <w:szCs w:val="24"/>
        </w:rPr>
        <w:t xml:space="preserve"> Přihrávka bagrem byla na ME 2014</w:t>
      </w:r>
      <w:r w:rsidR="00996649" w:rsidRPr="00800C30">
        <w:rPr>
          <w:rFonts w:ascii="Bookman Old Style" w:hAnsi="Bookman Old Style"/>
          <w:sz w:val="24"/>
          <w:szCs w:val="24"/>
        </w:rPr>
        <w:t xml:space="preserve"> </w:t>
      </w:r>
      <w:r w:rsidRPr="00800C30">
        <w:rPr>
          <w:rFonts w:ascii="Bookman Old Style" w:hAnsi="Bookman Old Style"/>
          <w:sz w:val="24"/>
          <w:szCs w:val="24"/>
        </w:rPr>
        <w:t>výrazně preferovanější technikou</w:t>
      </w:r>
      <w:r w:rsidR="00996649" w:rsidRPr="00800C30">
        <w:rPr>
          <w:rFonts w:ascii="Bookman Old Style" w:hAnsi="Bookman Old Style"/>
          <w:sz w:val="24"/>
          <w:szCs w:val="24"/>
        </w:rPr>
        <w:t>.</w:t>
      </w:r>
      <w:r w:rsidRPr="00800C30">
        <w:rPr>
          <w:rFonts w:ascii="Bookman Old Style" w:hAnsi="Bookman Old Style"/>
          <w:sz w:val="24"/>
          <w:szCs w:val="24"/>
        </w:rPr>
        <w:t xml:space="preserve"> Avšak n</w:t>
      </w:r>
      <w:r w:rsidR="00396A93" w:rsidRPr="00800C30">
        <w:rPr>
          <w:rFonts w:ascii="Bookman Old Style" w:hAnsi="Bookman Old Style"/>
          <w:sz w:val="24"/>
          <w:szCs w:val="24"/>
        </w:rPr>
        <w:t>ěkteré týmy</w:t>
      </w:r>
      <w:r w:rsidRPr="00800C30">
        <w:rPr>
          <w:rFonts w:ascii="Bookman Old Style" w:hAnsi="Bookman Old Style"/>
          <w:sz w:val="24"/>
          <w:szCs w:val="24"/>
        </w:rPr>
        <w:t>,</w:t>
      </w:r>
      <w:r w:rsidR="00396A93" w:rsidRPr="00800C30">
        <w:rPr>
          <w:rFonts w:ascii="Bookman Old Style" w:hAnsi="Bookman Old Style"/>
          <w:sz w:val="24"/>
          <w:szCs w:val="24"/>
        </w:rPr>
        <w:t xml:space="preserve"> jako například Rusko</w:t>
      </w:r>
      <w:r w:rsidRPr="00800C30">
        <w:rPr>
          <w:rFonts w:ascii="Bookman Old Style" w:hAnsi="Bookman Old Style"/>
          <w:sz w:val="24"/>
          <w:szCs w:val="24"/>
        </w:rPr>
        <w:t>, šly</w:t>
      </w:r>
      <w:r w:rsidR="00396A93" w:rsidRPr="00800C30">
        <w:rPr>
          <w:rFonts w:ascii="Bookman Old Style" w:hAnsi="Bookman Old Style"/>
          <w:sz w:val="24"/>
          <w:szCs w:val="24"/>
        </w:rPr>
        <w:t xml:space="preserve"> naprosto proti výsledkům v tomto </w:t>
      </w:r>
      <w:r w:rsidRPr="00800C30">
        <w:rPr>
          <w:rFonts w:ascii="Bookman Old Style" w:hAnsi="Bookman Old Style"/>
          <w:sz w:val="24"/>
          <w:szCs w:val="24"/>
        </w:rPr>
        <w:t>grafu - p</w:t>
      </w:r>
      <w:r w:rsidR="00FB57D1" w:rsidRPr="00800C30">
        <w:rPr>
          <w:rFonts w:ascii="Bookman Old Style" w:hAnsi="Bookman Old Style"/>
          <w:sz w:val="24"/>
          <w:szCs w:val="24"/>
        </w:rPr>
        <w:t xml:space="preserve">řihrávali </w:t>
      </w:r>
      <w:r w:rsidRPr="00800C30">
        <w:rPr>
          <w:rFonts w:ascii="Bookman Old Style" w:hAnsi="Bookman Old Style"/>
          <w:sz w:val="24"/>
          <w:szCs w:val="24"/>
        </w:rPr>
        <w:t>prsty v 95% plachtících podání</w:t>
      </w:r>
      <w:r w:rsidR="00FB57D1" w:rsidRPr="00800C30">
        <w:rPr>
          <w:rFonts w:ascii="Bookman Old Style" w:hAnsi="Bookman Old Style"/>
          <w:sz w:val="24"/>
          <w:szCs w:val="24"/>
        </w:rPr>
        <w:t xml:space="preserve">. </w:t>
      </w:r>
      <w:r w:rsidR="00396A93" w:rsidRPr="00800C30">
        <w:rPr>
          <w:rFonts w:ascii="Bookman Old Style" w:hAnsi="Bookman Old Style"/>
          <w:sz w:val="24"/>
          <w:szCs w:val="24"/>
        </w:rPr>
        <w:t>Tato tendence se potvrdila i na letošním ME juniorů</w:t>
      </w:r>
      <w:r w:rsidRPr="00800C30">
        <w:rPr>
          <w:rFonts w:ascii="Bookman Old Style" w:hAnsi="Bookman Old Style"/>
          <w:sz w:val="24"/>
          <w:szCs w:val="24"/>
        </w:rPr>
        <w:t xml:space="preserve"> 2016</w:t>
      </w:r>
      <w:r w:rsidR="00396A93" w:rsidRPr="00800C30">
        <w:rPr>
          <w:rFonts w:ascii="Bookman Old Style" w:hAnsi="Bookman Old Style"/>
          <w:sz w:val="24"/>
          <w:szCs w:val="24"/>
        </w:rPr>
        <w:t xml:space="preserve">. </w:t>
      </w:r>
      <w:r w:rsidR="00561239" w:rsidRPr="00800C30">
        <w:rPr>
          <w:rFonts w:ascii="Bookman Old Style" w:hAnsi="Bookman Old Style"/>
          <w:sz w:val="24"/>
          <w:szCs w:val="24"/>
        </w:rPr>
        <w:t>S</w:t>
      </w:r>
      <w:r w:rsidRPr="00800C30">
        <w:rPr>
          <w:rFonts w:ascii="Bookman Old Style" w:hAnsi="Bookman Old Style"/>
          <w:sz w:val="24"/>
          <w:szCs w:val="24"/>
        </w:rPr>
        <w:t>tejnou technikou</w:t>
      </w:r>
      <w:r w:rsidR="00EA2D8B" w:rsidRPr="00800C30">
        <w:rPr>
          <w:rFonts w:ascii="Bookman Old Style" w:hAnsi="Bookman Old Style"/>
          <w:sz w:val="24"/>
          <w:szCs w:val="24"/>
        </w:rPr>
        <w:t xml:space="preserve"> </w:t>
      </w:r>
      <w:r w:rsidR="00561239" w:rsidRPr="00800C30">
        <w:rPr>
          <w:rFonts w:ascii="Bookman Old Style" w:hAnsi="Bookman Old Style"/>
          <w:sz w:val="24"/>
          <w:szCs w:val="24"/>
        </w:rPr>
        <w:t>(prsty)</w:t>
      </w:r>
      <w:r w:rsidRPr="00800C30">
        <w:rPr>
          <w:rFonts w:ascii="Bookman Old Style" w:hAnsi="Bookman Old Style"/>
          <w:sz w:val="24"/>
          <w:szCs w:val="24"/>
        </w:rPr>
        <w:t xml:space="preserve"> přihrávalo nejen Rusko, ale i Polsko a Itálie. </w:t>
      </w:r>
    </w:p>
    <w:p w:rsidR="00800C30" w:rsidRDefault="00800C30" w:rsidP="00821883">
      <w:pPr>
        <w:spacing w:line="360" w:lineRule="auto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800C30" w:rsidRPr="00800C30" w:rsidRDefault="00800C30" w:rsidP="00821883">
      <w:pPr>
        <w:spacing w:line="360" w:lineRule="auto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996649" w:rsidRPr="008E5DF5" w:rsidRDefault="00996649" w:rsidP="00821883">
      <w:pPr>
        <w:spacing w:line="360" w:lineRule="auto"/>
        <w:jc w:val="center"/>
        <w:outlineLvl w:val="0"/>
        <w:rPr>
          <w:sz w:val="24"/>
          <w:szCs w:val="24"/>
        </w:rPr>
      </w:pPr>
      <w:r w:rsidRPr="008E5DF5">
        <w:rPr>
          <w:noProof/>
          <w:sz w:val="24"/>
          <w:szCs w:val="24"/>
        </w:rPr>
        <w:drawing>
          <wp:inline distT="0" distB="0" distL="0" distR="0">
            <wp:extent cx="4733925" cy="2400300"/>
            <wp:effectExtent l="0" t="0" r="9525" b="1905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793B" w:rsidRDefault="00996649" w:rsidP="00561239">
      <w:pPr>
        <w:spacing w:line="360" w:lineRule="auto"/>
        <w:jc w:val="center"/>
        <w:outlineLvl w:val="0"/>
        <w:rPr>
          <w:i/>
          <w:sz w:val="24"/>
          <w:szCs w:val="24"/>
        </w:rPr>
      </w:pPr>
      <w:r w:rsidRPr="00821883">
        <w:rPr>
          <w:i/>
          <w:sz w:val="24"/>
          <w:szCs w:val="24"/>
        </w:rPr>
        <w:t>Obr.</w:t>
      </w:r>
      <w:r w:rsidR="00591630" w:rsidRPr="00821883">
        <w:rPr>
          <w:i/>
          <w:sz w:val="24"/>
          <w:szCs w:val="24"/>
        </w:rPr>
        <w:t xml:space="preserve"> 4</w:t>
      </w:r>
      <w:r w:rsidR="00D617FB" w:rsidRPr="00821883">
        <w:rPr>
          <w:i/>
          <w:sz w:val="24"/>
          <w:szCs w:val="24"/>
        </w:rPr>
        <w:t>. Poměr odbití bagrem a prsty</w:t>
      </w:r>
      <w:r w:rsidRPr="00821883">
        <w:rPr>
          <w:i/>
          <w:sz w:val="24"/>
          <w:szCs w:val="24"/>
        </w:rPr>
        <w:t xml:space="preserve"> u plachtícího podání</w:t>
      </w:r>
    </w:p>
    <w:p w:rsidR="00800C30" w:rsidRDefault="00800C30" w:rsidP="00561239">
      <w:pPr>
        <w:spacing w:line="360" w:lineRule="auto"/>
        <w:jc w:val="center"/>
        <w:outlineLvl w:val="0"/>
        <w:rPr>
          <w:i/>
          <w:sz w:val="24"/>
          <w:szCs w:val="24"/>
        </w:rPr>
      </w:pPr>
    </w:p>
    <w:p w:rsidR="000376EF" w:rsidRPr="00561239" w:rsidRDefault="000376EF" w:rsidP="00561239">
      <w:pPr>
        <w:spacing w:line="360" w:lineRule="auto"/>
        <w:jc w:val="center"/>
        <w:outlineLvl w:val="0"/>
        <w:rPr>
          <w:i/>
          <w:sz w:val="24"/>
          <w:szCs w:val="24"/>
        </w:rPr>
      </w:pPr>
    </w:p>
    <w:p w:rsidR="00747D61" w:rsidRPr="00800C30" w:rsidRDefault="00747D61" w:rsidP="00821883">
      <w:pPr>
        <w:spacing w:line="360" w:lineRule="auto"/>
        <w:jc w:val="both"/>
        <w:outlineLvl w:val="0"/>
        <w:rPr>
          <w:rFonts w:ascii="Bookman Old Style" w:hAnsi="Bookman Old Style"/>
          <w:sz w:val="24"/>
          <w:szCs w:val="24"/>
        </w:rPr>
      </w:pPr>
      <w:r w:rsidRPr="00800C30">
        <w:rPr>
          <w:rFonts w:ascii="Bookman Old Style" w:hAnsi="Bookman Old Style"/>
          <w:sz w:val="24"/>
          <w:szCs w:val="24"/>
        </w:rPr>
        <w:t>Třetí otázka, na kterou jsem hledal odpověď, je</w:t>
      </w:r>
      <w:r w:rsidR="006C793B" w:rsidRPr="00800C30">
        <w:rPr>
          <w:rFonts w:ascii="Bookman Old Style" w:hAnsi="Bookman Old Style"/>
          <w:sz w:val="24"/>
          <w:szCs w:val="24"/>
        </w:rPr>
        <w:t>:</w:t>
      </w:r>
    </w:p>
    <w:p w:rsidR="00996649" w:rsidRPr="00800C30" w:rsidRDefault="00996649" w:rsidP="00821883">
      <w:pPr>
        <w:spacing w:line="360" w:lineRule="auto"/>
        <w:jc w:val="both"/>
        <w:outlineLvl w:val="0"/>
        <w:rPr>
          <w:rFonts w:ascii="Bookman Old Style" w:hAnsi="Bookman Old Style"/>
          <w:b/>
          <w:sz w:val="24"/>
          <w:szCs w:val="24"/>
        </w:rPr>
      </w:pPr>
      <w:r w:rsidRPr="00800C30">
        <w:rPr>
          <w:rFonts w:ascii="Bookman Old Style" w:hAnsi="Bookman Old Style"/>
          <w:b/>
          <w:sz w:val="24"/>
          <w:szCs w:val="24"/>
        </w:rPr>
        <w:t>Jak ovlivňuje ryc</w:t>
      </w:r>
      <w:r w:rsidR="00D617FB" w:rsidRPr="00800C30">
        <w:rPr>
          <w:rFonts w:ascii="Bookman Old Style" w:hAnsi="Bookman Old Style"/>
          <w:b/>
          <w:sz w:val="24"/>
          <w:szCs w:val="24"/>
        </w:rPr>
        <w:t>hlost plachtícího podání techniku</w:t>
      </w:r>
      <w:r w:rsidRPr="00800C30">
        <w:rPr>
          <w:rFonts w:ascii="Bookman Old Style" w:hAnsi="Bookman Old Style"/>
          <w:b/>
          <w:sz w:val="24"/>
          <w:szCs w:val="24"/>
        </w:rPr>
        <w:t xml:space="preserve"> přihrávky?</w:t>
      </w:r>
    </w:p>
    <w:p w:rsidR="00996649" w:rsidRPr="00800C30" w:rsidRDefault="00996649" w:rsidP="00821883">
      <w:pPr>
        <w:spacing w:line="360" w:lineRule="auto"/>
        <w:jc w:val="both"/>
        <w:outlineLvl w:val="0"/>
        <w:rPr>
          <w:rFonts w:ascii="Bookman Old Style" w:hAnsi="Bookman Old Style"/>
          <w:sz w:val="24"/>
          <w:szCs w:val="24"/>
        </w:rPr>
      </w:pPr>
      <w:r w:rsidRPr="00800C30">
        <w:rPr>
          <w:rFonts w:ascii="Bookman Old Style" w:hAnsi="Bookman Old Style"/>
          <w:sz w:val="24"/>
          <w:szCs w:val="24"/>
        </w:rPr>
        <w:t>Na tuto otázku si můžeme odpovědět jen částečně</w:t>
      </w:r>
      <w:r w:rsidR="00D617FB" w:rsidRPr="00800C30">
        <w:rPr>
          <w:rFonts w:ascii="Bookman Old Style" w:hAnsi="Bookman Old Style"/>
          <w:sz w:val="24"/>
          <w:szCs w:val="24"/>
        </w:rPr>
        <w:t xml:space="preserve">. Graf na </w:t>
      </w:r>
      <w:r w:rsidR="00D617FB" w:rsidRPr="00800C30">
        <w:rPr>
          <w:rFonts w:ascii="Bookman Old Style" w:hAnsi="Bookman Old Style"/>
          <w:b/>
          <w:sz w:val="24"/>
          <w:szCs w:val="24"/>
        </w:rPr>
        <w:t>obr. 5</w:t>
      </w:r>
      <w:r w:rsidR="00D617FB" w:rsidRPr="00800C30">
        <w:rPr>
          <w:rFonts w:ascii="Bookman Old Style" w:hAnsi="Bookman Old Style"/>
          <w:sz w:val="24"/>
          <w:szCs w:val="24"/>
        </w:rPr>
        <w:t xml:space="preserve"> </w:t>
      </w:r>
      <w:r w:rsidR="006C793B" w:rsidRPr="00800C30">
        <w:rPr>
          <w:rFonts w:ascii="Bookman Old Style" w:hAnsi="Bookman Old Style"/>
          <w:sz w:val="24"/>
          <w:szCs w:val="24"/>
        </w:rPr>
        <w:t>uvádím</w:t>
      </w:r>
      <w:r w:rsidR="00821883" w:rsidRPr="00800C30">
        <w:rPr>
          <w:rFonts w:ascii="Bookman Old Style" w:hAnsi="Bookman Old Style"/>
          <w:sz w:val="24"/>
          <w:szCs w:val="24"/>
        </w:rPr>
        <w:t xml:space="preserve"> spíše pro představu</w:t>
      </w:r>
      <w:r w:rsidR="006C793B" w:rsidRPr="00800C30">
        <w:rPr>
          <w:rFonts w:ascii="Bookman Old Style" w:hAnsi="Bookman Old Style"/>
          <w:sz w:val="24"/>
          <w:szCs w:val="24"/>
        </w:rPr>
        <w:t>,</w:t>
      </w:r>
      <w:r w:rsidR="00821883" w:rsidRPr="00800C30">
        <w:rPr>
          <w:rFonts w:ascii="Bookman Old Style" w:hAnsi="Bookman Old Style"/>
          <w:sz w:val="24"/>
          <w:szCs w:val="24"/>
        </w:rPr>
        <w:t xml:space="preserve"> o kolika podáních/přihrávkách je řeč.</w:t>
      </w:r>
      <w:r w:rsidRPr="00800C30">
        <w:rPr>
          <w:rFonts w:ascii="Bookman Old Style" w:hAnsi="Bookman Old Style"/>
          <w:sz w:val="24"/>
          <w:szCs w:val="24"/>
        </w:rPr>
        <w:t xml:space="preserve"> </w:t>
      </w:r>
      <w:r w:rsidR="00821883" w:rsidRPr="00800C30">
        <w:rPr>
          <w:rFonts w:ascii="Bookman Old Style" w:hAnsi="Bookman Old Style"/>
          <w:sz w:val="24"/>
          <w:szCs w:val="24"/>
        </w:rPr>
        <w:t>P</w:t>
      </w:r>
      <w:r w:rsidRPr="00800C30">
        <w:rPr>
          <w:rFonts w:ascii="Bookman Old Style" w:hAnsi="Bookman Old Style"/>
          <w:sz w:val="24"/>
          <w:szCs w:val="24"/>
        </w:rPr>
        <w:t>očet přihrávek v některých rychlostech</w:t>
      </w:r>
      <w:r w:rsidR="00D617FB" w:rsidRPr="00800C30">
        <w:rPr>
          <w:rFonts w:ascii="Bookman Old Style" w:hAnsi="Bookman Old Style"/>
          <w:sz w:val="24"/>
          <w:szCs w:val="24"/>
        </w:rPr>
        <w:t xml:space="preserve"> je</w:t>
      </w:r>
      <w:r w:rsidRPr="00800C30">
        <w:rPr>
          <w:rFonts w:ascii="Bookman Old Style" w:hAnsi="Bookman Old Style"/>
          <w:sz w:val="24"/>
          <w:szCs w:val="24"/>
        </w:rPr>
        <w:t xml:space="preserve"> tak nízký, že nemůžeme tato data brát za směrodatná. Jde o rychlosti 39-, 40-44 a 70+ </w:t>
      </w:r>
      <w:r w:rsidR="006C793B" w:rsidRPr="00800C30">
        <w:rPr>
          <w:rFonts w:ascii="Bookman Old Style" w:hAnsi="Bookman Old Style"/>
          <w:sz w:val="24"/>
          <w:szCs w:val="24"/>
        </w:rPr>
        <w:t>km/h. Proto jsem se</w:t>
      </w:r>
      <w:r w:rsidR="00821883" w:rsidRPr="00800C30">
        <w:rPr>
          <w:rFonts w:ascii="Bookman Old Style" w:hAnsi="Bookman Old Style"/>
          <w:sz w:val="24"/>
          <w:szCs w:val="24"/>
        </w:rPr>
        <w:t xml:space="preserve"> musel</w:t>
      </w:r>
      <w:r w:rsidRPr="00800C30">
        <w:rPr>
          <w:rFonts w:ascii="Bookman Old Style" w:hAnsi="Bookman Old Style"/>
          <w:sz w:val="24"/>
          <w:szCs w:val="24"/>
        </w:rPr>
        <w:t xml:space="preserve"> spokojit</w:t>
      </w:r>
      <w:r w:rsidR="00821883" w:rsidRPr="00800C30">
        <w:rPr>
          <w:rFonts w:ascii="Bookman Old Style" w:hAnsi="Bookman Old Style"/>
          <w:sz w:val="24"/>
          <w:szCs w:val="24"/>
        </w:rPr>
        <w:t xml:space="preserve"> s vyhodnocením ostatních údajů </w:t>
      </w:r>
      <w:r w:rsidR="006C793B" w:rsidRPr="00800C30">
        <w:rPr>
          <w:rFonts w:ascii="Bookman Old Style" w:hAnsi="Bookman Old Style"/>
          <w:sz w:val="24"/>
          <w:szCs w:val="24"/>
        </w:rPr>
        <w:t>(</w:t>
      </w:r>
      <w:r w:rsidR="00821883" w:rsidRPr="00800C30">
        <w:rPr>
          <w:rFonts w:ascii="Bookman Old Style" w:hAnsi="Bookman Old Style"/>
          <w:sz w:val="24"/>
          <w:szCs w:val="24"/>
        </w:rPr>
        <w:t>viz níže</w:t>
      </w:r>
      <w:r w:rsidR="006C793B" w:rsidRPr="00800C30">
        <w:rPr>
          <w:rFonts w:ascii="Bookman Old Style" w:hAnsi="Bookman Old Style"/>
          <w:sz w:val="24"/>
          <w:szCs w:val="24"/>
        </w:rPr>
        <w:t>)</w:t>
      </w:r>
      <w:r w:rsidR="00821883" w:rsidRPr="00800C30">
        <w:rPr>
          <w:rFonts w:ascii="Bookman Old Style" w:hAnsi="Bookman Old Style"/>
          <w:sz w:val="24"/>
          <w:szCs w:val="24"/>
        </w:rPr>
        <w:t>.</w:t>
      </w:r>
    </w:p>
    <w:p w:rsidR="00996649" w:rsidRPr="008E5DF5" w:rsidRDefault="00747D61" w:rsidP="00747D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:</w:t>
      </w:r>
      <w:r w:rsidR="00996649" w:rsidRPr="008E5DF5">
        <w:rPr>
          <w:noProof/>
          <w:sz w:val="24"/>
          <w:szCs w:val="24"/>
        </w:rPr>
        <w:drawing>
          <wp:inline distT="0" distB="0" distL="0" distR="0">
            <wp:extent cx="4595091" cy="2743200"/>
            <wp:effectExtent l="0" t="0" r="15240" b="1905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96649" w:rsidRDefault="00996649" w:rsidP="00821883">
      <w:pPr>
        <w:spacing w:line="360" w:lineRule="auto"/>
        <w:jc w:val="center"/>
        <w:rPr>
          <w:i/>
          <w:sz w:val="24"/>
          <w:szCs w:val="24"/>
        </w:rPr>
      </w:pPr>
      <w:r w:rsidRPr="00821883">
        <w:rPr>
          <w:i/>
          <w:sz w:val="24"/>
          <w:szCs w:val="24"/>
        </w:rPr>
        <w:t>Obr.</w:t>
      </w:r>
      <w:r w:rsidR="00D617FB" w:rsidRPr="00821883">
        <w:rPr>
          <w:i/>
          <w:sz w:val="24"/>
          <w:szCs w:val="24"/>
        </w:rPr>
        <w:t xml:space="preserve"> 5</w:t>
      </w:r>
      <w:r w:rsidRPr="00821883">
        <w:rPr>
          <w:i/>
          <w:sz w:val="24"/>
          <w:szCs w:val="24"/>
        </w:rPr>
        <w:t>. Počet přihrávek plachtícího pod</w:t>
      </w:r>
      <w:r w:rsidR="00821883" w:rsidRPr="00821883">
        <w:rPr>
          <w:i/>
          <w:sz w:val="24"/>
          <w:szCs w:val="24"/>
        </w:rPr>
        <w:t>ání vzhledem k rychlosti podání</w:t>
      </w:r>
    </w:p>
    <w:p w:rsidR="006C793B" w:rsidRPr="00EA2D8B" w:rsidRDefault="006C793B" w:rsidP="00821883">
      <w:pPr>
        <w:spacing w:line="360" w:lineRule="auto"/>
        <w:jc w:val="center"/>
        <w:rPr>
          <w:rFonts w:ascii="Bookman Old Style" w:hAnsi="Bookman Old Style"/>
          <w:i/>
          <w:sz w:val="28"/>
          <w:szCs w:val="28"/>
        </w:rPr>
      </w:pPr>
    </w:p>
    <w:p w:rsidR="00996649" w:rsidRPr="00800C30" w:rsidRDefault="00D617FB" w:rsidP="0082188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00C30">
        <w:rPr>
          <w:rFonts w:ascii="Bookman Old Style" w:hAnsi="Bookman Old Style"/>
          <w:sz w:val="24"/>
          <w:szCs w:val="24"/>
        </w:rPr>
        <w:t>V posledním grafu</w:t>
      </w:r>
      <w:r w:rsidR="006C793B" w:rsidRPr="00800C30">
        <w:rPr>
          <w:rFonts w:ascii="Bookman Old Style" w:hAnsi="Bookman Old Style"/>
          <w:sz w:val="24"/>
          <w:szCs w:val="24"/>
        </w:rPr>
        <w:t xml:space="preserve"> </w:t>
      </w:r>
      <w:r w:rsidR="006C793B" w:rsidRPr="00800C30">
        <w:rPr>
          <w:rFonts w:ascii="Bookman Old Style" w:hAnsi="Bookman Old Style"/>
          <w:b/>
          <w:sz w:val="24"/>
          <w:szCs w:val="24"/>
        </w:rPr>
        <w:t>obr. 6</w:t>
      </w:r>
      <w:r w:rsidRPr="00800C30">
        <w:rPr>
          <w:rFonts w:ascii="Bookman Old Style" w:hAnsi="Bookman Old Style"/>
          <w:sz w:val="24"/>
          <w:szCs w:val="24"/>
        </w:rPr>
        <w:t xml:space="preserve"> je vidět</w:t>
      </w:r>
      <w:r w:rsidR="006C793B" w:rsidRPr="00800C30">
        <w:rPr>
          <w:rFonts w:ascii="Bookman Old Style" w:hAnsi="Bookman Old Style"/>
          <w:sz w:val="24"/>
          <w:szCs w:val="24"/>
        </w:rPr>
        <w:t>,</w:t>
      </w:r>
      <w:r w:rsidR="00996649" w:rsidRPr="00800C30">
        <w:rPr>
          <w:rFonts w:ascii="Bookman Old Style" w:hAnsi="Bookman Old Style"/>
          <w:sz w:val="24"/>
          <w:szCs w:val="24"/>
        </w:rPr>
        <w:t xml:space="preserve"> v kolika procentech bylo v jednotlivých rychlostech podání přihráváno tec</w:t>
      </w:r>
      <w:r w:rsidR="00173188" w:rsidRPr="00800C30">
        <w:rPr>
          <w:rFonts w:ascii="Bookman Old Style" w:hAnsi="Bookman Old Style"/>
          <w:sz w:val="24"/>
          <w:szCs w:val="24"/>
        </w:rPr>
        <w:t xml:space="preserve">hnikou prsty a v kolika bagrem. </w:t>
      </w:r>
      <w:r w:rsidR="00996649" w:rsidRPr="00800C30">
        <w:rPr>
          <w:rFonts w:ascii="Bookman Old Style" w:hAnsi="Bookman Old Style"/>
          <w:sz w:val="24"/>
          <w:szCs w:val="24"/>
        </w:rPr>
        <w:t>Jak jsme uvedli výše</w:t>
      </w:r>
      <w:r w:rsidRPr="00800C30">
        <w:rPr>
          <w:rFonts w:ascii="Bookman Old Style" w:hAnsi="Bookman Old Style"/>
          <w:sz w:val="24"/>
          <w:szCs w:val="24"/>
        </w:rPr>
        <w:t>,</w:t>
      </w:r>
      <w:r w:rsidR="00996649" w:rsidRPr="00800C30">
        <w:rPr>
          <w:rFonts w:ascii="Bookman Old Style" w:hAnsi="Bookman Old Style"/>
          <w:sz w:val="24"/>
          <w:szCs w:val="24"/>
        </w:rPr>
        <w:t xml:space="preserve"> krajní rychlosti jsme do hodnocení</w:t>
      </w:r>
      <w:r w:rsidR="006C793B" w:rsidRPr="00800C30">
        <w:rPr>
          <w:rFonts w:ascii="Bookman Old Style" w:hAnsi="Bookman Old Style"/>
          <w:sz w:val="24"/>
          <w:szCs w:val="24"/>
        </w:rPr>
        <w:t xml:space="preserve"> nezahrnuli. V tomto případě tedy</w:t>
      </w:r>
      <w:r w:rsidR="00996649" w:rsidRPr="00800C30">
        <w:rPr>
          <w:rFonts w:ascii="Bookman Old Style" w:hAnsi="Bookman Old Style"/>
          <w:sz w:val="24"/>
          <w:szCs w:val="24"/>
        </w:rPr>
        <w:t xml:space="preserve"> nelze konstatovat, zda se zvyšující se rychlostí stoupá nebo klesá procento použití jedné n</w:t>
      </w:r>
      <w:r w:rsidR="00821883" w:rsidRPr="00800C30">
        <w:rPr>
          <w:rFonts w:ascii="Bookman Old Style" w:hAnsi="Bookman Old Style"/>
          <w:sz w:val="24"/>
          <w:szCs w:val="24"/>
        </w:rPr>
        <w:t>ebo druhé techniky přihrávky.</w:t>
      </w:r>
    </w:p>
    <w:p w:rsidR="000376EF" w:rsidRPr="00EA2D8B" w:rsidRDefault="000376EF" w:rsidP="0082188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D617FB" w:rsidRDefault="00996649" w:rsidP="00821883">
      <w:pPr>
        <w:spacing w:line="360" w:lineRule="auto"/>
        <w:jc w:val="center"/>
        <w:rPr>
          <w:sz w:val="24"/>
          <w:szCs w:val="24"/>
        </w:rPr>
      </w:pPr>
      <w:r w:rsidRPr="008E5DF5">
        <w:rPr>
          <w:noProof/>
          <w:sz w:val="24"/>
          <w:szCs w:val="24"/>
        </w:rPr>
        <w:drawing>
          <wp:inline distT="0" distB="0" distL="0" distR="0">
            <wp:extent cx="4604971" cy="2743200"/>
            <wp:effectExtent l="0" t="0" r="24765" b="1905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96649" w:rsidRPr="00821883" w:rsidRDefault="00996649" w:rsidP="00821883">
      <w:pPr>
        <w:spacing w:line="360" w:lineRule="auto"/>
        <w:jc w:val="center"/>
        <w:rPr>
          <w:i/>
          <w:sz w:val="24"/>
          <w:szCs w:val="24"/>
        </w:rPr>
      </w:pPr>
      <w:r w:rsidRPr="00821883">
        <w:rPr>
          <w:i/>
          <w:sz w:val="24"/>
          <w:szCs w:val="24"/>
        </w:rPr>
        <w:t>Obr.</w:t>
      </w:r>
      <w:r w:rsidR="006C793B">
        <w:rPr>
          <w:i/>
          <w:sz w:val="24"/>
          <w:szCs w:val="24"/>
        </w:rPr>
        <w:t xml:space="preserve"> 6</w:t>
      </w:r>
      <w:r w:rsidRPr="00821883">
        <w:rPr>
          <w:i/>
          <w:sz w:val="24"/>
          <w:szCs w:val="24"/>
        </w:rPr>
        <w:t>. Poměr přihrávek prsty a bagrem vzhledem rychlosti podání</w:t>
      </w:r>
    </w:p>
    <w:p w:rsidR="001F7C5C" w:rsidRDefault="001F7C5C" w:rsidP="00821883">
      <w:pPr>
        <w:spacing w:line="360" w:lineRule="auto"/>
        <w:jc w:val="both"/>
      </w:pPr>
    </w:p>
    <w:p w:rsidR="00561239" w:rsidRPr="00800C30" w:rsidRDefault="00821883" w:rsidP="0082188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00C30">
        <w:rPr>
          <w:rFonts w:ascii="Bookman Old Style" w:hAnsi="Bookman Old Style"/>
          <w:sz w:val="24"/>
          <w:szCs w:val="24"/>
        </w:rPr>
        <w:t>Rychlost</w:t>
      </w:r>
      <w:r w:rsidR="009F5046" w:rsidRPr="00800C30">
        <w:rPr>
          <w:rFonts w:ascii="Bookman Old Style" w:hAnsi="Bookman Old Style"/>
          <w:sz w:val="24"/>
          <w:szCs w:val="24"/>
        </w:rPr>
        <w:t xml:space="preserve"> plachtícího podání</w:t>
      </w:r>
      <w:r w:rsidRPr="00800C30">
        <w:rPr>
          <w:rFonts w:ascii="Bookman Old Style" w:hAnsi="Bookman Old Style"/>
          <w:sz w:val="24"/>
          <w:szCs w:val="24"/>
        </w:rPr>
        <w:t xml:space="preserve"> není jediná složka ovlivňující</w:t>
      </w:r>
      <w:r w:rsidR="009F5046" w:rsidRPr="00800C30">
        <w:rPr>
          <w:rFonts w:ascii="Bookman Old Style" w:hAnsi="Bookman Old Style"/>
          <w:sz w:val="24"/>
          <w:szCs w:val="24"/>
        </w:rPr>
        <w:t xml:space="preserve"> přihrávku</w:t>
      </w:r>
      <w:r w:rsidRPr="00800C30">
        <w:rPr>
          <w:rFonts w:ascii="Bookman Old Style" w:hAnsi="Bookman Old Style"/>
          <w:sz w:val="24"/>
          <w:szCs w:val="24"/>
        </w:rPr>
        <w:t>. Je jen jednou z</w:t>
      </w:r>
      <w:r w:rsidR="006C793B" w:rsidRPr="00800C30">
        <w:rPr>
          <w:rFonts w:ascii="Bookman Old Style" w:hAnsi="Bookman Old Style"/>
          <w:sz w:val="24"/>
          <w:szCs w:val="24"/>
        </w:rPr>
        <w:t> </w:t>
      </w:r>
      <w:r w:rsidRPr="00800C30">
        <w:rPr>
          <w:rFonts w:ascii="Bookman Old Style" w:hAnsi="Bookman Old Style"/>
          <w:sz w:val="24"/>
          <w:szCs w:val="24"/>
        </w:rPr>
        <w:t>několika</w:t>
      </w:r>
      <w:r w:rsidR="006C793B" w:rsidRPr="00800C30">
        <w:rPr>
          <w:rFonts w:ascii="Bookman Old Style" w:hAnsi="Bookman Old Style"/>
          <w:sz w:val="24"/>
          <w:szCs w:val="24"/>
        </w:rPr>
        <w:t>. Z</w:t>
      </w:r>
      <w:r w:rsidR="00FB57D1" w:rsidRPr="00800C30">
        <w:rPr>
          <w:rFonts w:ascii="Bookman Old Style" w:hAnsi="Bookman Old Style"/>
          <w:sz w:val="24"/>
          <w:szCs w:val="24"/>
        </w:rPr>
        <w:t>ajímavé by jistě bylo sledovat např. trajektorii</w:t>
      </w:r>
      <w:r w:rsidR="00620160" w:rsidRPr="00800C30">
        <w:rPr>
          <w:rFonts w:ascii="Bookman Old Style" w:hAnsi="Bookman Old Style"/>
          <w:sz w:val="24"/>
          <w:szCs w:val="24"/>
        </w:rPr>
        <w:t xml:space="preserve"> letu</w:t>
      </w:r>
      <w:r w:rsidR="00FB57D1" w:rsidRPr="00800C30">
        <w:rPr>
          <w:rFonts w:ascii="Bookman Old Style" w:hAnsi="Bookman Old Style"/>
          <w:sz w:val="24"/>
          <w:szCs w:val="24"/>
        </w:rPr>
        <w:t xml:space="preserve"> míče</w:t>
      </w:r>
      <w:r w:rsidRPr="00800C30">
        <w:rPr>
          <w:rFonts w:ascii="Bookman Old Style" w:hAnsi="Bookman Old Style"/>
          <w:sz w:val="24"/>
          <w:szCs w:val="24"/>
        </w:rPr>
        <w:t xml:space="preserve">. </w:t>
      </w:r>
      <w:r w:rsidR="006C793B" w:rsidRPr="00800C30">
        <w:rPr>
          <w:rFonts w:ascii="Bookman Old Style" w:hAnsi="Bookman Old Style"/>
          <w:sz w:val="24"/>
          <w:szCs w:val="24"/>
        </w:rPr>
        <w:lastRenderedPageBreak/>
        <w:t xml:space="preserve">Mým cílem nebylo </w:t>
      </w:r>
      <w:r w:rsidR="00FC6D20" w:rsidRPr="00800C30">
        <w:rPr>
          <w:rFonts w:ascii="Bookman Old Style" w:hAnsi="Bookman Old Style"/>
          <w:sz w:val="24"/>
          <w:szCs w:val="24"/>
        </w:rPr>
        <w:t>odpovědět na otázku</w:t>
      </w:r>
      <w:r w:rsidR="006C793B" w:rsidRPr="00800C30">
        <w:rPr>
          <w:rFonts w:ascii="Bookman Old Style" w:hAnsi="Bookman Old Style"/>
          <w:sz w:val="24"/>
          <w:szCs w:val="24"/>
        </w:rPr>
        <w:t>, zda přihráva</w:t>
      </w:r>
      <w:r w:rsidR="00FC6D20" w:rsidRPr="00800C30">
        <w:rPr>
          <w:rFonts w:ascii="Bookman Old Style" w:hAnsi="Bookman Old Style"/>
          <w:sz w:val="24"/>
          <w:szCs w:val="24"/>
        </w:rPr>
        <w:t>t</w:t>
      </w:r>
      <w:r w:rsidR="006C793B" w:rsidRPr="00800C30">
        <w:rPr>
          <w:rFonts w:ascii="Bookman Old Style" w:hAnsi="Bookman Old Style"/>
          <w:sz w:val="24"/>
          <w:szCs w:val="24"/>
        </w:rPr>
        <w:t xml:space="preserve"> plachtící podání</w:t>
      </w:r>
      <w:r w:rsidR="00FC6D20" w:rsidRPr="00800C30">
        <w:rPr>
          <w:rFonts w:ascii="Bookman Old Style" w:hAnsi="Bookman Old Style"/>
          <w:sz w:val="24"/>
          <w:szCs w:val="24"/>
        </w:rPr>
        <w:t xml:space="preserve"> bagrem nebo prsty.</w:t>
      </w:r>
      <w:r w:rsidR="009F5046" w:rsidRPr="00800C30">
        <w:rPr>
          <w:rFonts w:ascii="Bookman Old Style" w:hAnsi="Bookman Old Style"/>
          <w:sz w:val="24"/>
          <w:szCs w:val="24"/>
        </w:rPr>
        <w:t xml:space="preserve"> Zajímalo mě, jak tuto otázku řeší týmy na vrcholné akci.</w:t>
      </w:r>
      <w:r w:rsidR="00FC6D20" w:rsidRPr="00800C30">
        <w:rPr>
          <w:rFonts w:ascii="Bookman Old Style" w:hAnsi="Bookman Old Style"/>
          <w:sz w:val="24"/>
          <w:szCs w:val="24"/>
        </w:rPr>
        <w:t xml:space="preserve"> Myslím </w:t>
      </w:r>
      <w:r w:rsidR="006C793B" w:rsidRPr="00800C30">
        <w:rPr>
          <w:rFonts w:ascii="Bookman Old Style" w:hAnsi="Bookman Old Style"/>
          <w:sz w:val="24"/>
          <w:szCs w:val="24"/>
        </w:rPr>
        <w:t xml:space="preserve">si, že </w:t>
      </w:r>
      <w:r w:rsidR="00FC6D20" w:rsidRPr="00800C30">
        <w:rPr>
          <w:rFonts w:ascii="Bookman Old Style" w:hAnsi="Bookman Old Style"/>
          <w:sz w:val="24"/>
          <w:szCs w:val="24"/>
        </w:rPr>
        <w:t xml:space="preserve">u mladých hráčů by mělo docházet k učení a rozvoji obou technik a až během jejich vývoje a v konfrontaci s herní </w:t>
      </w:r>
      <w:r w:rsidR="006C793B" w:rsidRPr="00800C30">
        <w:rPr>
          <w:rFonts w:ascii="Bookman Old Style" w:hAnsi="Bookman Old Style"/>
          <w:sz w:val="24"/>
          <w:szCs w:val="24"/>
        </w:rPr>
        <w:t>praxí</w:t>
      </w:r>
      <w:r w:rsidR="00FC6D20" w:rsidRPr="00800C30">
        <w:rPr>
          <w:rFonts w:ascii="Bookman Old Style" w:hAnsi="Bookman Old Style"/>
          <w:sz w:val="24"/>
          <w:szCs w:val="24"/>
        </w:rPr>
        <w:t xml:space="preserve"> může dojít k rozhodnutí, kterou techniku by měl </w:t>
      </w:r>
      <w:r w:rsidR="006C793B" w:rsidRPr="00800C30">
        <w:rPr>
          <w:rFonts w:ascii="Bookman Old Style" w:hAnsi="Bookman Old Style"/>
          <w:sz w:val="24"/>
          <w:szCs w:val="24"/>
        </w:rPr>
        <w:t xml:space="preserve">daný </w:t>
      </w:r>
      <w:r w:rsidR="00FC6D20" w:rsidRPr="00800C30">
        <w:rPr>
          <w:rFonts w:ascii="Bookman Old Style" w:hAnsi="Bookman Old Style"/>
          <w:sz w:val="24"/>
          <w:szCs w:val="24"/>
        </w:rPr>
        <w:t>hráč používat.</w:t>
      </w:r>
      <w:r w:rsidR="00561239" w:rsidRPr="00800C30">
        <w:rPr>
          <w:rFonts w:ascii="Bookman Old Style" w:hAnsi="Bookman Old Style"/>
          <w:sz w:val="24"/>
          <w:szCs w:val="24"/>
        </w:rPr>
        <w:t xml:space="preserve"> Důležitější jsou možná hodnoty směrem k podání. Aby byl hráč úspěšný, mělo by</w:t>
      </w:r>
      <w:r w:rsidR="009F5046" w:rsidRPr="00800C30">
        <w:rPr>
          <w:rFonts w:ascii="Bookman Old Style" w:hAnsi="Bookman Old Style"/>
          <w:sz w:val="24"/>
          <w:szCs w:val="24"/>
        </w:rPr>
        <w:t xml:space="preserve"> se</w:t>
      </w:r>
      <w:r w:rsidR="00561239" w:rsidRPr="00800C30">
        <w:rPr>
          <w:rFonts w:ascii="Bookman Old Style" w:hAnsi="Bookman Old Style"/>
          <w:sz w:val="24"/>
          <w:szCs w:val="24"/>
        </w:rPr>
        <w:t xml:space="preserve"> jeho plachtící podání</w:t>
      </w:r>
      <w:r w:rsidR="009F5046" w:rsidRPr="00800C30">
        <w:rPr>
          <w:rFonts w:ascii="Bookman Old Style" w:hAnsi="Bookman Old Style"/>
          <w:sz w:val="24"/>
          <w:szCs w:val="24"/>
        </w:rPr>
        <w:t xml:space="preserve"> blížit nebo</w:t>
      </w:r>
      <w:r w:rsidR="00561239" w:rsidRPr="00800C30">
        <w:rPr>
          <w:rFonts w:ascii="Bookman Old Style" w:hAnsi="Bookman Old Style"/>
          <w:sz w:val="24"/>
          <w:szCs w:val="24"/>
        </w:rPr>
        <w:t xml:space="preserve"> dosahovat rychlosti 65km/h.</w:t>
      </w:r>
      <w:r w:rsidR="00FB57D1" w:rsidRPr="00800C30">
        <w:rPr>
          <w:rFonts w:ascii="Bookman Old Style" w:hAnsi="Bookman Old Style"/>
          <w:sz w:val="24"/>
          <w:szCs w:val="24"/>
        </w:rPr>
        <w:t xml:space="preserve"> </w:t>
      </w:r>
    </w:p>
    <w:p w:rsidR="00D617FB" w:rsidRPr="00800C30" w:rsidRDefault="00561239" w:rsidP="0082188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00C30">
        <w:rPr>
          <w:rFonts w:ascii="Bookman Old Style" w:hAnsi="Bookman Old Style"/>
          <w:sz w:val="24"/>
          <w:szCs w:val="24"/>
        </w:rPr>
        <w:t xml:space="preserve">Chtěl jsem vám představit, k jakým hodnotám jsem došel. </w:t>
      </w:r>
      <w:r w:rsidR="00FB57D1" w:rsidRPr="00800C30">
        <w:rPr>
          <w:rFonts w:ascii="Bookman Old Style" w:hAnsi="Bookman Old Style"/>
          <w:sz w:val="24"/>
          <w:szCs w:val="24"/>
        </w:rPr>
        <w:t>Snad pro vás budou tyto informace užitečné.</w:t>
      </w:r>
      <w:r w:rsidR="00FC6D20" w:rsidRPr="00800C30">
        <w:rPr>
          <w:rFonts w:ascii="Bookman Old Style" w:hAnsi="Bookman Old Style"/>
          <w:sz w:val="24"/>
          <w:szCs w:val="24"/>
        </w:rPr>
        <w:t xml:space="preserve"> </w:t>
      </w:r>
    </w:p>
    <w:p w:rsidR="00620160" w:rsidRPr="00800C30" w:rsidRDefault="00620160" w:rsidP="0082188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20160" w:rsidRPr="00800C30" w:rsidRDefault="00620160" w:rsidP="0082188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00C30">
        <w:rPr>
          <w:rFonts w:ascii="Bookman Old Style" w:hAnsi="Bookman Old Style"/>
          <w:sz w:val="24"/>
          <w:szCs w:val="24"/>
        </w:rPr>
        <w:t>Hezký den</w:t>
      </w:r>
    </w:p>
    <w:p w:rsidR="00620160" w:rsidRPr="00800C30" w:rsidRDefault="00620160" w:rsidP="0082188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00C30">
        <w:rPr>
          <w:rFonts w:ascii="Bookman Old Style" w:hAnsi="Bookman Old Style"/>
          <w:sz w:val="24"/>
          <w:szCs w:val="24"/>
        </w:rPr>
        <w:t>Jiří Petrů</w:t>
      </w:r>
    </w:p>
    <w:sectPr w:rsidR="00620160" w:rsidRPr="00800C30" w:rsidSect="001C4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4B6D"/>
    <w:multiLevelType w:val="hybridMultilevel"/>
    <w:tmpl w:val="5896CBF6"/>
    <w:lvl w:ilvl="0" w:tplc="5EB22D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A79C4"/>
    <w:multiLevelType w:val="hybridMultilevel"/>
    <w:tmpl w:val="29BC8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649"/>
    <w:rsid w:val="000376EF"/>
    <w:rsid w:val="000D6911"/>
    <w:rsid w:val="000E4EBB"/>
    <w:rsid w:val="000E5ABC"/>
    <w:rsid w:val="00106C39"/>
    <w:rsid w:val="00173188"/>
    <w:rsid w:val="001C4FC1"/>
    <w:rsid w:val="001E1CFA"/>
    <w:rsid w:val="001F7C5C"/>
    <w:rsid w:val="002110E8"/>
    <w:rsid w:val="002420F7"/>
    <w:rsid w:val="00345CEC"/>
    <w:rsid w:val="00396A93"/>
    <w:rsid w:val="003F09E8"/>
    <w:rsid w:val="00473D98"/>
    <w:rsid w:val="00482B5E"/>
    <w:rsid w:val="00561239"/>
    <w:rsid w:val="00591630"/>
    <w:rsid w:val="005A261B"/>
    <w:rsid w:val="005A47DB"/>
    <w:rsid w:val="005C56FB"/>
    <w:rsid w:val="00602334"/>
    <w:rsid w:val="00620160"/>
    <w:rsid w:val="006C793B"/>
    <w:rsid w:val="006E321F"/>
    <w:rsid w:val="00705BC0"/>
    <w:rsid w:val="00747D61"/>
    <w:rsid w:val="00800C30"/>
    <w:rsid w:val="00821883"/>
    <w:rsid w:val="00875C5C"/>
    <w:rsid w:val="00904122"/>
    <w:rsid w:val="00925EEE"/>
    <w:rsid w:val="00996649"/>
    <w:rsid w:val="009B6DEF"/>
    <w:rsid w:val="009F5046"/>
    <w:rsid w:val="00A21265"/>
    <w:rsid w:val="00A80F59"/>
    <w:rsid w:val="00B17E1B"/>
    <w:rsid w:val="00B207F1"/>
    <w:rsid w:val="00C178AD"/>
    <w:rsid w:val="00C6341F"/>
    <w:rsid w:val="00CA6A3E"/>
    <w:rsid w:val="00D14347"/>
    <w:rsid w:val="00D474D7"/>
    <w:rsid w:val="00D501F1"/>
    <w:rsid w:val="00D617FB"/>
    <w:rsid w:val="00DA545A"/>
    <w:rsid w:val="00EA2D8B"/>
    <w:rsid w:val="00F10CBD"/>
    <w:rsid w:val="00F3210C"/>
    <w:rsid w:val="00FA6DE7"/>
    <w:rsid w:val="00FB44B3"/>
    <w:rsid w:val="00FB57D1"/>
    <w:rsid w:val="00FC19D3"/>
    <w:rsid w:val="00FC6D20"/>
    <w:rsid w:val="00FD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66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649"/>
    <w:rPr>
      <w:rFonts w:ascii="Tahoma" w:eastAsia="Times New Roman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242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420F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06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66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649"/>
    <w:rPr>
      <w:rFonts w:ascii="Tahoma" w:eastAsia="Times New Roman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242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420F7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an\Desktop\Statistika%20p&#345;&#237;jem%20-%20komplet%20-%20verze%20FINAL%20MS%20Polsko%20-%20Mu&#382;i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an\Desktop\Statistika%20p&#345;&#237;jem%20komplet%20(Jirka%20Petr&#367;%20i%20ostatn&#237;)%20-%20Komplet%20cel&#233;%20ME%20JUN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zivatel\Desktop\Volejbal\JEDNI&#268;KA\z&#225;v&#283;re&#269;n&#225;%20pr&#225;ce\Pr&#225;ce\plachtt&#237;c&#237;%20pod&#225;n&#237;%20souhrn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zivatel\Desktop\Volejbal\JEDNI&#268;KA\z&#225;v&#283;re&#269;n&#225;%20pr&#225;ce\Pr&#225;ce\plachtt&#237;c&#237;%20pod&#225;n&#237;%20souhrn%20poku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zivatel\Desktop\Volejbal\JEDNI&#268;KA\z&#225;v&#283;re&#269;n&#225;%20pr&#225;ce\Pr&#225;ce\plachtt&#237;c&#237;%20pod&#225;n&#237;%20souhrn%20pokus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zivatel\Desktop\Volejbal\JEDNI&#268;KA\z&#225;v&#283;re&#269;n&#225;%20pr&#225;ce\Pr&#225;ce\plachtt&#237;c&#237;%20pod&#225;n&#237;%20souhrn.xlsx" TargetMode="External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zivatel\Desktop\Volejbal\JEDNI&#268;KA\z&#225;v&#283;re&#269;n&#225;%20pr&#225;ce\Pr&#225;ce\plachta%20sme&#269;ovanej%20grafy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zivatel\Desktop\Volejbal\JEDNI&#268;KA\z&#225;v&#283;re&#269;n&#225;%20pr&#225;ce\Pr&#225;ce\plachtt&#237;c&#237;%20pod&#225;n&#237;%20souhrn%20poku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hart>
    <c:title>
      <c:tx>
        <c:rich>
          <a:bodyPr/>
          <a:lstStyle/>
          <a:p>
            <a:pPr>
              <a:defRPr sz="2400" u="sng">
                <a:solidFill>
                  <a:srgbClr val="FFFF00"/>
                </a:solidFill>
              </a:defRPr>
            </a:pPr>
            <a:r>
              <a:rPr lang="cs-CZ" sz="1800" u="sng">
                <a:solidFill>
                  <a:srgbClr val="FFFF00"/>
                </a:solidFill>
              </a:rPr>
              <a:t>Poměr příjmů prstovou a bagrovou</a:t>
            </a:r>
            <a:r>
              <a:rPr lang="cs-CZ" sz="1800" u="sng" baseline="0">
                <a:solidFill>
                  <a:srgbClr val="FFFF00"/>
                </a:solidFill>
              </a:rPr>
              <a:t> technikou</a:t>
            </a:r>
            <a:r>
              <a:rPr lang="cs-CZ" sz="1800" u="sng">
                <a:solidFill>
                  <a:srgbClr val="FFFF00"/>
                </a:solidFill>
              </a:rPr>
              <a:t> plachtícího</a:t>
            </a:r>
            <a:r>
              <a:rPr lang="cs-CZ" sz="1800" u="sng" baseline="0">
                <a:solidFill>
                  <a:srgbClr val="FFFF00"/>
                </a:solidFill>
              </a:rPr>
              <a:t> podání - MS muži  Polsko 2014</a:t>
            </a:r>
            <a:endParaRPr lang="cs-CZ" sz="1800" u="sng">
              <a:solidFill>
                <a:srgbClr val="FFFF00"/>
              </a:solidFill>
            </a:endParaRPr>
          </a:p>
        </c:rich>
      </c:tx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00B0F0"/>
              </a:solidFill>
            </c:spPr>
          </c:dPt>
          <c:dPt>
            <c:idx val="1"/>
            <c:explosion val="23"/>
            <c:spPr>
              <a:solidFill>
                <a:srgbClr val="FF0000"/>
              </a:solidFill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800" b="1"/>
                  </a:pPr>
                  <a:endParaRPr lang="cs-CZ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1800" b="1"/>
                  </a:pPr>
                  <a:endParaRPr lang="cs-CZ"/>
                </a:p>
              </c:txPr>
            </c:dLbl>
            <c:txPr>
              <a:bodyPr/>
              <a:lstStyle/>
              <a:p>
                <a:pPr>
                  <a:defRPr sz="2800" b="1"/>
                </a:pPr>
                <a:endParaRPr lang="cs-CZ"/>
              </a:p>
            </c:txPr>
            <c:dLblPos val="ctr"/>
            <c:showLegendKey val="1"/>
            <c:showCatName val="1"/>
            <c:showPercent val="1"/>
            <c:showLeaderLines val="1"/>
          </c:dLbls>
          <c:cat>
            <c:strRef>
              <c:f>(Souhrn!$E$17;Souhrn!$E$18)</c:f>
              <c:strCache>
                <c:ptCount val="2"/>
                <c:pt idx="0">
                  <c:v>Prsty</c:v>
                </c:pt>
                <c:pt idx="1">
                  <c:v>Bagr</c:v>
                </c:pt>
              </c:strCache>
            </c:strRef>
          </c:cat>
          <c:val>
            <c:numRef>
              <c:f>(Souhrn!$F$17;Souhrn!$F$18)</c:f>
              <c:numCache>
                <c:formatCode>General</c:formatCode>
                <c:ptCount val="2"/>
                <c:pt idx="0">
                  <c:v>167</c:v>
                </c:pt>
                <c:pt idx="1">
                  <c:v>701</c:v>
                </c:pt>
              </c:numCache>
            </c:numRef>
          </c:val>
        </c:ser>
        <c:dLbls>
          <c:showCatName val="1"/>
          <c:showPercent val="1"/>
        </c:dLbls>
        <c:firstSliceAng val="70"/>
      </c:pieChart>
    </c:plotArea>
    <c:plotVisOnly val="1"/>
    <c:dispBlanksAs val="zero"/>
  </c:chart>
  <c:spPr>
    <a:solidFill>
      <a:schemeClr val="tx2">
        <a:lumMod val="60000"/>
        <a:lumOff val="4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hart>
    <c:title>
      <c:tx>
        <c:rich>
          <a:bodyPr/>
          <a:lstStyle/>
          <a:p>
            <a:pPr>
              <a:defRPr sz="2400" u="sng">
                <a:solidFill>
                  <a:srgbClr val="FFFF00"/>
                </a:solidFill>
              </a:defRPr>
            </a:pPr>
            <a:r>
              <a:rPr lang="cs-CZ" sz="1800" u="sng">
                <a:solidFill>
                  <a:srgbClr val="FFFF00"/>
                </a:solidFill>
              </a:rPr>
              <a:t>Poměr příjmů prstovou a bagrovou</a:t>
            </a:r>
            <a:r>
              <a:rPr lang="cs-CZ" sz="1800" u="sng" baseline="0">
                <a:solidFill>
                  <a:srgbClr val="FFFF00"/>
                </a:solidFill>
              </a:rPr>
              <a:t> technikou</a:t>
            </a:r>
            <a:r>
              <a:rPr lang="cs-CZ" sz="1800" u="sng">
                <a:solidFill>
                  <a:srgbClr val="FFFF00"/>
                </a:solidFill>
              </a:rPr>
              <a:t> plachtícího</a:t>
            </a:r>
            <a:r>
              <a:rPr lang="cs-CZ" sz="1800" u="sng" baseline="0">
                <a:solidFill>
                  <a:srgbClr val="FFFF00"/>
                </a:solidFill>
              </a:rPr>
              <a:t> podání - ME  junioři  Brno 2014</a:t>
            </a:r>
            <a:endParaRPr lang="cs-CZ" sz="1800" u="sng">
              <a:solidFill>
                <a:srgbClr val="FFFF00"/>
              </a:solidFill>
            </a:endParaRPr>
          </a:p>
        </c:rich>
      </c:tx>
    </c:title>
    <c:plotArea>
      <c:layout/>
      <c:pieChart>
        <c:varyColors val="1"/>
        <c:ser>
          <c:idx val="0"/>
          <c:order val="0"/>
          <c:explosion val="9"/>
          <c:dPt>
            <c:idx val="0"/>
            <c:explosion val="0"/>
            <c:spPr>
              <a:solidFill>
                <a:srgbClr val="00B0F0"/>
              </a:solidFill>
            </c:spPr>
          </c:dPt>
          <c:dPt>
            <c:idx val="1"/>
            <c:explosion val="16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800" b="1"/>
                </a:pPr>
                <a:endParaRPr lang="cs-CZ"/>
              </a:p>
            </c:txPr>
            <c:dLblPos val="ctr"/>
            <c:showLegendKey val="1"/>
            <c:showCatName val="1"/>
            <c:showPercent val="1"/>
            <c:showLeaderLines val="1"/>
          </c:dLbls>
          <c:cat>
            <c:strRef>
              <c:f>(Souhrn!$E$17,Souhrn!$E$18)</c:f>
              <c:strCache>
                <c:ptCount val="2"/>
                <c:pt idx="0">
                  <c:v>Prsty</c:v>
                </c:pt>
                <c:pt idx="1">
                  <c:v>Bagr</c:v>
                </c:pt>
              </c:strCache>
            </c:strRef>
          </c:cat>
          <c:val>
            <c:numRef>
              <c:f>(Souhrn!$F$17,Souhrn!$F$18)</c:f>
              <c:numCache>
                <c:formatCode>General</c:formatCode>
                <c:ptCount val="2"/>
                <c:pt idx="0">
                  <c:v>497</c:v>
                </c:pt>
                <c:pt idx="1">
                  <c:v>820</c:v>
                </c:pt>
              </c:numCache>
            </c:numRef>
          </c:val>
        </c:ser>
        <c:dLbls>
          <c:showCatName val="1"/>
          <c:showPercent val="1"/>
        </c:dLbls>
        <c:firstSliceAng val="70"/>
      </c:pieChart>
    </c:plotArea>
    <c:plotVisOnly val="1"/>
    <c:dispBlanksAs val="zero"/>
  </c:chart>
  <c:spPr>
    <a:solidFill>
      <a:schemeClr val="tx2">
        <a:lumMod val="60000"/>
        <a:lumOff val="4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 sz="1400"/>
              <a:t>Plachtící</a:t>
            </a:r>
            <a:r>
              <a:rPr lang="cs-CZ" sz="1400" baseline="0"/>
              <a:t> podání - úspěšné/neúspěšné pokusy</a:t>
            </a:r>
            <a:endParaRPr lang="cs-CZ" sz="1400"/>
          </a:p>
        </c:rich>
      </c:tx>
    </c:title>
    <c:plotArea>
      <c:layout>
        <c:manualLayout>
          <c:layoutTarget val="inner"/>
          <c:xMode val="edge"/>
          <c:yMode val="edge"/>
          <c:x val="9.7126339614409446E-2"/>
          <c:y val="0.16263218146194033"/>
          <c:w val="0.46377505430637789"/>
          <c:h val="0.77262293518063263"/>
        </c:manualLayout>
      </c:layout>
      <c:pieChart>
        <c:varyColors val="1"/>
        <c:ser>
          <c:idx val="0"/>
          <c:order val="0"/>
          <c:explosion val="25"/>
          <c:dPt>
            <c:idx val="0"/>
            <c:spPr>
              <a:solidFill>
                <a:srgbClr val="4F81BD">
                  <a:lumMod val="75000"/>
                </a:srgbClr>
              </a:solidFill>
            </c:spPr>
          </c:dPt>
          <c:dPt>
            <c:idx val="1"/>
            <c:explosion val="8"/>
            <c:spPr>
              <a:solidFill>
                <a:srgbClr val="4F81BD">
                  <a:lumMod val="60000"/>
                  <a:lumOff val="40000"/>
                </a:srgbClr>
              </a:solidFill>
            </c:spPr>
          </c:dPt>
          <c:dLbls>
            <c:dLbl>
              <c:idx val="0"/>
              <c:layout>
                <c:manualLayout>
                  <c:x val="-6.009457064165153E-2"/>
                  <c:y val="-0.19633584432464088"/>
                </c:manualLayout>
              </c:layout>
              <c:showPercent val="1"/>
            </c:dLbl>
            <c:txPr>
              <a:bodyPr/>
              <a:lstStyle/>
              <a:p>
                <a:pPr>
                  <a:defRPr sz="1400" b="1"/>
                </a:pPr>
                <a:endParaRPr lang="cs-CZ"/>
              </a:p>
            </c:txPr>
            <c:showPercent val="1"/>
            <c:showLeaderLines val="1"/>
          </c:dLbls>
          <c:cat>
            <c:strRef>
              <c:f>List2!$I$51:$I$52</c:f>
              <c:strCache>
                <c:ptCount val="2"/>
                <c:pt idx="0">
                  <c:v>1347 - úspěšných pokusů</c:v>
                </c:pt>
                <c:pt idx="1">
                  <c:v>174 - neúspěšných pokusů</c:v>
                </c:pt>
              </c:strCache>
            </c:strRef>
          </c:cat>
          <c:val>
            <c:numRef>
              <c:f>List2!$J$51:$J$52</c:f>
              <c:numCache>
                <c:formatCode>0.00%</c:formatCode>
                <c:ptCount val="2"/>
                <c:pt idx="0">
                  <c:v>0.88500000000000068</c:v>
                </c:pt>
                <c:pt idx="1">
                  <c:v>0.11500000000000009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8869444444444563"/>
          <c:y val="0.37019466316710503"/>
          <c:w val="0.38715039131739093"/>
          <c:h val="0.31431484718955283"/>
        </c:manualLayout>
      </c:layout>
      <c:txPr>
        <a:bodyPr/>
        <a:lstStyle/>
        <a:p>
          <a:pPr>
            <a:defRPr sz="1150" b="1"/>
          </a:pPr>
          <a:endParaRPr lang="cs-CZ"/>
        </a:p>
      </c:txPr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 algn="r">
              <a:defRPr/>
            </a:pPr>
            <a:r>
              <a:rPr lang="cs-CZ" sz="1200" b="1" i="0" baseline="0">
                <a:effectLst/>
              </a:rPr>
              <a:t>Úspěšná plachtící podání v jednotlivých rychlostech</a:t>
            </a:r>
            <a:endParaRPr lang="cs-CZ" sz="1200">
              <a:effectLst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7695669291338584"/>
          <c:y val="0.21607319918343582"/>
          <c:w val="0.43418438320210118"/>
          <c:h val="0.72364063867016915"/>
        </c:manualLayout>
      </c:layout>
      <c:pieChart>
        <c:varyColors val="1"/>
        <c:ser>
          <c:idx val="0"/>
          <c:order val="0"/>
          <c:explosion val="25"/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3"/>
            <c:explosion val="9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4"/>
            <c:explosion val="7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5"/>
            <c:explosion val="1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6"/>
            <c:spPr>
              <a:solidFill>
                <a:schemeClr val="tx2">
                  <a:lumMod val="75000"/>
                </a:schemeClr>
              </a:solidFill>
            </c:spPr>
          </c:dPt>
          <c:dPt>
            <c:idx val="7"/>
            <c:spPr>
              <a:solidFill>
                <a:schemeClr val="bg2">
                  <a:lumMod val="25000"/>
                </a:schemeClr>
              </a:solidFill>
            </c:spPr>
          </c:dPt>
          <c:dPt>
            <c:idx val="8"/>
            <c:spPr>
              <a:solidFill>
                <a:schemeClr val="bg1">
                  <a:lumMod val="6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050" b="1"/>
                </a:pPr>
                <a:endParaRPr lang="cs-CZ"/>
              </a:p>
            </c:txPr>
            <c:dLblPos val="bestFit"/>
            <c:showVal val="1"/>
            <c:showLeaderLines val="1"/>
          </c:dLbls>
          <c:cat>
            <c:strRef>
              <c:f>List2!$U$4:$U$12</c:f>
              <c:strCache>
                <c:ptCount val="9"/>
                <c:pt idx="0">
                  <c:v>rychlost - km/h</c:v>
                </c:pt>
                <c:pt idx="1">
                  <c:v>70+</c:v>
                </c:pt>
                <c:pt idx="2">
                  <c:v>65-69</c:v>
                </c:pt>
                <c:pt idx="3">
                  <c:v>60-64</c:v>
                </c:pt>
                <c:pt idx="4">
                  <c:v>55-59</c:v>
                </c:pt>
                <c:pt idx="5">
                  <c:v>50-54</c:v>
                </c:pt>
                <c:pt idx="6">
                  <c:v>45-49</c:v>
                </c:pt>
                <c:pt idx="7">
                  <c:v>40-44</c:v>
                </c:pt>
                <c:pt idx="8">
                  <c:v>39-</c:v>
                </c:pt>
              </c:strCache>
            </c:strRef>
          </c:cat>
          <c:val>
            <c:numRef>
              <c:f>List2!$V$4:$V$12</c:f>
              <c:numCache>
                <c:formatCode>0.00%</c:formatCode>
                <c:ptCount val="9"/>
                <c:pt idx="1">
                  <c:v>1.4999999999999998E-2</c:v>
                </c:pt>
                <c:pt idx="2">
                  <c:v>5.5000000000000014E-2</c:v>
                </c:pt>
                <c:pt idx="3">
                  <c:v>0.30500000000000038</c:v>
                </c:pt>
                <c:pt idx="4" formatCode="0%">
                  <c:v>0.34</c:v>
                </c:pt>
                <c:pt idx="5" formatCode="0%">
                  <c:v>0.19</c:v>
                </c:pt>
                <c:pt idx="6">
                  <c:v>6.5000000000000002E-2</c:v>
                </c:pt>
                <c:pt idx="7">
                  <c:v>1.4999999999999998E-2</c:v>
                </c:pt>
                <c:pt idx="8" formatCode="0%">
                  <c:v>1.0000000000000005E-2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txPr>
        <a:bodyPr/>
        <a:lstStyle/>
        <a:p>
          <a:pPr>
            <a:defRPr b="1"/>
          </a:pPr>
          <a:endParaRPr lang="cs-CZ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 sz="1200"/>
              <a:t>Procentuální úspěšnost přihrávky</a:t>
            </a:r>
            <a:r>
              <a:rPr lang="cs-CZ" sz="1200" baseline="0"/>
              <a:t> plachtícího podání</a:t>
            </a:r>
            <a:endParaRPr lang="en-US" sz="1200"/>
          </a:p>
        </c:rich>
      </c:tx>
      <c:layout>
        <c:manualLayout>
          <c:xMode val="edge"/>
          <c:yMode val="edge"/>
          <c:x val="0.14100000000000001"/>
          <c:y val="2.7777777777777912E-2"/>
        </c:manualLayout>
      </c:layout>
    </c:title>
    <c:plotArea>
      <c:layout>
        <c:manualLayout>
          <c:layoutTarget val="inner"/>
          <c:xMode val="edge"/>
          <c:yMode val="edge"/>
          <c:x val="0.16857174103237096"/>
          <c:y val="0.15776647710702904"/>
          <c:w val="0.75898468941382491"/>
          <c:h val="0.69752661125692628"/>
        </c:manualLayout>
      </c:layout>
      <c:barChart>
        <c:barDir val="col"/>
        <c:grouping val="clustered"/>
        <c:ser>
          <c:idx val="0"/>
          <c:order val="0"/>
          <c:tx>
            <c:strRef>
              <c:f>List3!$L$53</c:f>
              <c:strCache>
                <c:ptCount val="1"/>
                <c:pt idx="0">
                  <c:v>úspěšnost</c:v>
                </c:pt>
              </c:strCache>
            </c:strRef>
          </c:tx>
          <c:dPt>
            <c:idx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1"/>
            <c:spPr>
              <a:solidFill>
                <a:schemeClr val="bg2">
                  <a:lumMod val="25000"/>
                </a:schemeClr>
              </a:solidFill>
            </c:spPr>
          </c:dPt>
          <c:dPt>
            <c:idx val="2"/>
            <c:spPr>
              <a:solidFill>
                <a:schemeClr val="tx2">
                  <a:lumMod val="75000"/>
                </a:schemeClr>
              </a:solidFill>
            </c:spPr>
          </c:dPt>
          <c:dPt>
            <c:idx val="3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4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5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6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7"/>
            <c:spPr>
              <a:solidFill>
                <a:schemeClr val="accent6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outEnd"/>
            <c:showVal val="1"/>
          </c:dLbls>
          <c:cat>
            <c:strRef>
              <c:f>List3!$K$54:$K$61</c:f>
              <c:strCache>
                <c:ptCount val="8"/>
                <c:pt idx="0">
                  <c:v>39-</c:v>
                </c:pt>
                <c:pt idx="1">
                  <c:v>40-44</c:v>
                </c:pt>
                <c:pt idx="2">
                  <c:v>45-49</c:v>
                </c:pt>
                <c:pt idx="3">
                  <c:v>50-54</c:v>
                </c:pt>
                <c:pt idx="4">
                  <c:v>55-59</c:v>
                </c:pt>
                <c:pt idx="5">
                  <c:v>60-64</c:v>
                </c:pt>
                <c:pt idx="6">
                  <c:v>65-69</c:v>
                </c:pt>
                <c:pt idx="7">
                  <c:v>70+</c:v>
                </c:pt>
              </c:strCache>
            </c:strRef>
          </c:cat>
          <c:val>
            <c:numRef>
              <c:f>List3!$L$54:$L$61</c:f>
              <c:numCache>
                <c:formatCode>0.00%</c:formatCode>
                <c:ptCount val="8"/>
                <c:pt idx="0" formatCode="0%">
                  <c:v>0.36000000000000032</c:v>
                </c:pt>
                <c:pt idx="1">
                  <c:v>0.71500000000000064</c:v>
                </c:pt>
                <c:pt idx="2" formatCode="0%">
                  <c:v>0.65000000000000169</c:v>
                </c:pt>
                <c:pt idx="3" formatCode="0%">
                  <c:v>0.67000000000000182</c:v>
                </c:pt>
                <c:pt idx="4" formatCode="0%">
                  <c:v>0.55000000000000004</c:v>
                </c:pt>
                <c:pt idx="5" formatCode="0%">
                  <c:v>0.5</c:v>
                </c:pt>
                <c:pt idx="6" formatCode="0%">
                  <c:v>0.41000000000000031</c:v>
                </c:pt>
                <c:pt idx="7">
                  <c:v>0.43500000000000066</c:v>
                </c:pt>
              </c:numCache>
            </c:numRef>
          </c:val>
        </c:ser>
        <c:dLbls>
          <c:showVal val="1"/>
        </c:dLbls>
        <c:axId val="80994688"/>
        <c:axId val="80996608"/>
      </c:barChart>
      <c:catAx>
        <c:axId val="80994688"/>
        <c:scaling>
          <c:orientation val="minMax"/>
        </c:scaling>
        <c:axPos val="b"/>
        <c:title>
          <c:tx>
            <c:rich>
              <a:bodyPr/>
              <a:lstStyle/>
              <a:p>
                <a:pPr algn="ctr">
                  <a:defRPr/>
                </a:pPr>
                <a:r>
                  <a:rPr lang="en-US"/>
                  <a:t>rych</a:t>
                </a:r>
                <a:r>
                  <a:rPr lang="cs-CZ"/>
                  <a:t>lost</a:t>
                </a:r>
                <a:r>
                  <a:rPr lang="cs-CZ" baseline="0"/>
                  <a:t> km/h</a:t>
                </a:r>
              </a:p>
            </c:rich>
          </c:tx>
        </c:title>
        <c:tickLblPos val="nextTo"/>
        <c:txPr>
          <a:bodyPr/>
          <a:lstStyle/>
          <a:p>
            <a:pPr>
              <a:defRPr b="1"/>
            </a:pPr>
            <a:endParaRPr lang="cs-CZ"/>
          </a:p>
        </c:txPr>
        <c:crossAx val="80996608"/>
        <c:crosses val="autoZero"/>
        <c:auto val="1"/>
        <c:lblAlgn val="ctr"/>
        <c:lblOffset val="100"/>
      </c:catAx>
      <c:valAx>
        <c:axId val="8099660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úspěšnost přihrávky</a:t>
                </a:r>
              </a:p>
            </c:rich>
          </c:tx>
        </c:title>
        <c:numFmt formatCode="0%" sourceLinked="1"/>
        <c:tickLblPos val="nextTo"/>
        <c:txPr>
          <a:bodyPr/>
          <a:lstStyle/>
          <a:p>
            <a:pPr>
              <a:defRPr b="1"/>
            </a:pPr>
            <a:endParaRPr lang="cs-CZ"/>
          </a:p>
        </c:txPr>
        <c:crossAx val="809946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 sz="1300"/>
              <a:t>Poměr</a:t>
            </a:r>
            <a:r>
              <a:rPr lang="cs-CZ" sz="1300" baseline="0"/>
              <a:t> odbití bagrem a prstama - plachtící podání </a:t>
            </a:r>
            <a:endParaRPr lang="cs-CZ" sz="1300"/>
          </a:p>
        </c:rich>
      </c:tx>
    </c:title>
    <c:plotArea>
      <c:layout>
        <c:manualLayout>
          <c:layoutTarget val="inner"/>
          <c:xMode val="edge"/>
          <c:yMode val="edge"/>
          <c:x val="7.4583552055992999E-2"/>
          <c:y val="9.6368474773986593E-2"/>
          <c:w val="0.50066338582676995"/>
          <c:h val="0.8344389763779525"/>
        </c:manualLayout>
      </c:layout>
      <c:pieChart>
        <c:varyColors val="1"/>
        <c:ser>
          <c:idx val="0"/>
          <c:order val="0"/>
          <c:explosion val="25"/>
          <c:dPt>
            <c:idx val="0"/>
            <c:explosion val="13"/>
            <c:spPr>
              <a:solidFill>
                <a:srgbClr val="4F81BD">
                  <a:lumMod val="75000"/>
                </a:srgbClr>
              </a:solidFill>
            </c:spPr>
          </c:dPt>
          <c:dPt>
            <c:idx val="1"/>
            <c:explosion val="0"/>
            <c:spPr>
              <a:solidFill>
                <a:srgbClr val="4F81BD">
                  <a:lumMod val="60000"/>
                  <a:lumOff val="40000"/>
                </a:srgbClr>
              </a:solidFill>
            </c:spPr>
          </c:dPt>
          <c:dLbls>
            <c:dLbl>
              <c:idx val="0"/>
              <c:layout>
                <c:manualLayout>
                  <c:x val="-0.14044214785651832"/>
                  <c:y val="-8.0496500437445342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400" b="1"/>
                </a:pPr>
                <a:endParaRPr lang="cs-CZ"/>
              </a:p>
            </c:txPr>
            <c:showPercent val="1"/>
            <c:showLeaderLines val="1"/>
          </c:dLbls>
          <c:cat>
            <c:strRef>
              <c:f>List2!$K$45:$K$46</c:f>
              <c:strCache>
                <c:ptCount val="2"/>
                <c:pt idx="0">
                  <c:v>854 - přihraných bagrem </c:v>
                </c:pt>
                <c:pt idx="1">
                  <c:v>491 - přihraných prstama</c:v>
                </c:pt>
              </c:strCache>
            </c:strRef>
          </c:cat>
          <c:val>
            <c:numRef>
              <c:f>List2!$L$45:$L$46</c:f>
              <c:numCache>
                <c:formatCode>0.00%</c:formatCode>
                <c:ptCount val="2"/>
                <c:pt idx="0">
                  <c:v>0.63500000000000145</c:v>
                </c:pt>
                <c:pt idx="1">
                  <c:v>0.36500000000000032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8869444444444463"/>
          <c:y val="0.29149095946340042"/>
          <c:w val="0.38072528433945918"/>
          <c:h val="0.33610236220472578"/>
        </c:manualLayout>
      </c:layout>
      <c:txPr>
        <a:bodyPr/>
        <a:lstStyle/>
        <a:p>
          <a:pPr>
            <a:defRPr sz="1150" b="1"/>
          </a:pPr>
          <a:endParaRPr lang="cs-CZ"/>
        </a:p>
      </c:txPr>
    </c:legend>
    <c:plotVisOnly val="1"/>
    <c:dispBlanksAs val="zero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 sz="900"/>
              <a:t>Počet</a:t>
            </a:r>
            <a:r>
              <a:rPr lang="cs-CZ" sz="900" baseline="0"/>
              <a:t> přihrávek plachtícího podání v jednotlivých rychlostech</a:t>
            </a:r>
            <a:endParaRPr lang="cs-CZ" sz="900"/>
          </a:p>
        </c:rich>
      </c:tx>
    </c:title>
    <c:plotArea>
      <c:layout>
        <c:manualLayout>
          <c:layoutTarget val="inner"/>
          <c:xMode val="edge"/>
          <c:yMode val="edge"/>
          <c:x val="0.19227443147641907"/>
          <c:y val="0.21472076407115778"/>
          <c:w val="0.40485179635992952"/>
          <c:h val="0.6872484689413827"/>
        </c:manualLayout>
      </c:layout>
      <c:pieChart>
        <c:varyColors val="1"/>
        <c:ser>
          <c:idx val="0"/>
          <c:order val="0"/>
          <c:explosion val="12"/>
          <c:dPt>
            <c:idx val="1"/>
            <c:explosion val="21"/>
          </c:dPt>
          <c:dPt>
            <c:idx val="2"/>
            <c:explosion val="19"/>
          </c:dPt>
          <c:dPt>
            <c:idx val="3"/>
            <c:explosion val="10"/>
          </c:dPt>
          <c:dPt>
            <c:idx val="4"/>
            <c:explosion val="4"/>
          </c:dPt>
          <c:dPt>
            <c:idx val="5"/>
            <c:explosion val="7"/>
          </c:dPt>
          <c:dPt>
            <c:idx val="6"/>
            <c:explosion val="19"/>
          </c:dPt>
          <c:dPt>
            <c:idx val="7"/>
            <c:explosion val="22"/>
          </c:dPt>
          <c:dPt>
            <c:idx val="8"/>
            <c:explosion val="22"/>
          </c:dPt>
          <c:dLbls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bestFit"/>
            <c:showVal val="1"/>
            <c:showLeaderLines val="1"/>
          </c:dLbls>
          <c:cat>
            <c:strRef>
              <c:f>plachta!$C$26:$C$34</c:f>
              <c:strCache>
                <c:ptCount val="9"/>
                <c:pt idx="0">
                  <c:v>rychlost km/h</c:v>
                </c:pt>
                <c:pt idx="1">
                  <c:v>70+</c:v>
                </c:pt>
                <c:pt idx="2">
                  <c:v>65-69</c:v>
                </c:pt>
                <c:pt idx="3">
                  <c:v>60-64</c:v>
                </c:pt>
                <c:pt idx="4">
                  <c:v>55-59</c:v>
                </c:pt>
                <c:pt idx="5">
                  <c:v>50-54</c:v>
                </c:pt>
                <c:pt idx="6">
                  <c:v>45-49</c:v>
                </c:pt>
                <c:pt idx="7">
                  <c:v>40-44</c:v>
                </c:pt>
                <c:pt idx="8">
                  <c:v>39-</c:v>
                </c:pt>
              </c:strCache>
            </c:strRef>
          </c:cat>
          <c:val>
            <c:numRef>
              <c:f>plachta!$D$26:$D$34</c:f>
              <c:numCache>
                <c:formatCode>General</c:formatCode>
                <c:ptCount val="9"/>
                <c:pt idx="1">
                  <c:v>16</c:v>
                </c:pt>
                <c:pt idx="2">
                  <c:v>76</c:v>
                </c:pt>
                <c:pt idx="3">
                  <c:v>413</c:v>
                </c:pt>
                <c:pt idx="4">
                  <c:v>461</c:v>
                </c:pt>
                <c:pt idx="5">
                  <c:v>258</c:v>
                </c:pt>
                <c:pt idx="6">
                  <c:v>88</c:v>
                </c:pt>
                <c:pt idx="7">
                  <c:v>21</c:v>
                </c:pt>
                <c:pt idx="8">
                  <c:v>14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74763257204789835"/>
          <c:y val="0.22328412073490814"/>
          <c:w val="0.25209712591896161"/>
          <c:h val="0.70252879848352434"/>
        </c:manualLayout>
      </c:layout>
      <c:txPr>
        <a:bodyPr/>
        <a:lstStyle/>
        <a:p>
          <a:pPr>
            <a:defRPr b="1"/>
          </a:pPr>
          <a:endParaRPr lang="cs-CZ"/>
        </a:p>
      </c:txPr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 sz="1200"/>
              <a:t>Vliv</a:t>
            </a:r>
            <a:r>
              <a:rPr lang="cs-CZ" sz="1200" baseline="0"/>
              <a:t> rychlosti plachtícího podání  na způsobu přihrávky</a:t>
            </a:r>
            <a:endParaRPr lang="cs-CZ" sz="1200"/>
          </a:p>
        </c:rich>
      </c:tx>
    </c:title>
    <c:plotArea>
      <c:layout/>
      <c:barChart>
        <c:barDir val="col"/>
        <c:grouping val="percentStacked"/>
        <c:ser>
          <c:idx val="0"/>
          <c:order val="0"/>
          <c:tx>
            <c:strRef>
              <c:f>List1!$J$41:$K$41</c:f>
              <c:strCache>
                <c:ptCount val="1"/>
                <c:pt idx="0">
                  <c:v>bagrem 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81</a:t>
                    </a:r>
                    <a:r>
                      <a:rPr lang="cs-CZ" b="1"/>
                      <a:t>%</a:t>
                    </a:r>
                    <a:endParaRPr lang="en-US"/>
                  </a:p>
                </c:rich>
              </c:tx>
              <c:dLblPos val="inBase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/>
                      <a:t>62</a:t>
                    </a:r>
                    <a:r>
                      <a:rPr lang="cs-CZ" b="1"/>
                      <a:t>%</a:t>
                    </a:r>
                    <a:endParaRPr lang="en-US"/>
                  </a:p>
                </c:rich>
              </c:tx>
              <c:dLblPos val="inBase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65</a:t>
                    </a:r>
                    <a:r>
                      <a:rPr lang="cs-CZ" b="1"/>
                      <a:t>%</a:t>
                    </a:r>
                    <a:endParaRPr lang="en-US"/>
                  </a:p>
                </c:rich>
              </c:tx>
              <c:dLblPos val="inBase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b="1"/>
                      <a:t>58,5</a:t>
                    </a:r>
                    <a:r>
                      <a:rPr lang="cs-CZ" b="1"/>
                      <a:t>%</a:t>
                    </a:r>
                    <a:endParaRPr lang="en-US"/>
                  </a:p>
                </c:rich>
              </c:tx>
              <c:dLblPos val="inBase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b="1"/>
                      <a:t>65</a:t>
                    </a:r>
                    <a:r>
                      <a:rPr lang="cs-CZ" b="1"/>
                      <a:t>%</a:t>
                    </a:r>
                    <a:endParaRPr lang="en-US"/>
                  </a:p>
                </c:rich>
              </c:tx>
              <c:dLblPos val="inBase"/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 b="1"/>
                      <a:t>70,5</a:t>
                    </a:r>
                    <a:r>
                      <a:rPr lang="cs-CZ" b="1"/>
                      <a:t>%</a:t>
                    </a:r>
                    <a:endParaRPr lang="en-US"/>
                  </a:p>
                </c:rich>
              </c:tx>
              <c:dLblPos val="inBase"/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 b="1"/>
                      <a:t>57</a:t>
                    </a:r>
                    <a:r>
                      <a:rPr lang="cs-CZ" b="1"/>
                      <a:t>%</a:t>
                    </a:r>
                    <a:endParaRPr lang="en-US"/>
                  </a:p>
                </c:rich>
              </c:tx>
              <c:dLblPos val="inBase"/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 b="1"/>
                      <a:t>93</a:t>
                    </a:r>
                    <a:r>
                      <a:rPr lang="cs-CZ" b="1"/>
                      <a:t>%</a:t>
                    </a:r>
                    <a:endParaRPr lang="en-US"/>
                  </a:p>
                </c:rich>
              </c:tx>
              <c:dLblPos val="inBase"/>
              <c:showVal val="1"/>
            </c:dLbl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inBase"/>
            <c:showVal val="1"/>
          </c:dLbls>
          <c:cat>
            <c:strRef>
              <c:f>List1!$L$40:$S$40</c:f>
              <c:strCache>
                <c:ptCount val="8"/>
                <c:pt idx="0">
                  <c:v>70+</c:v>
                </c:pt>
                <c:pt idx="1">
                  <c:v>65-69</c:v>
                </c:pt>
                <c:pt idx="2">
                  <c:v>60-64</c:v>
                </c:pt>
                <c:pt idx="3">
                  <c:v>55-59</c:v>
                </c:pt>
                <c:pt idx="4">
                  <c:v>50-54</c:v>
                </c:pt>
                <c:pt idx="5">
                  <c:v>45-49</c:v>
                </c:pt>
                <c:pt idx="6">
                  <c:v>40-44</c:v>
                </c:pt>
                <c:pt idx="7">
                  <c:v>39-</c:v>
                </c:pt>
              </c:strCache>
            </c:strRef>
          </c:cat>
          <c:val>
            <c:numRef>
              <c:f>List1!$L$41:$S$41</c:f>
              <c:numCache>
                <c:formatCode>General</c:formatCode>
                <c:ptCount val="8"/>
                <c:pt idx="0">
                  <c:v>81</c:v>
                </c:pt>
                <c:pt idx="1">
                  <c:v>62</c:v>
                </c:pt>
                <c:pt idx="2">
                  <c:v>65</c:v>
                </c:pt>
                <c:pt idx="3">
                  <c:v>58.5</c:v>
                </c:pt>
                <c:pt idx="4">
                  <c:v>65</c:v>
                </c:pt>
                <c:pt idx="5">
                  <c:v>70.5</c:v>
                </c:pt>
                <c:pt idx="6">
                  <c:v>57</c:v>
                </c:pt>
                <c:pt idx="7">
                  <c:v>93</c:v>
                </c:pt>
              </c:numCache>
            </c:numRef>
          </c:val>
        </c:ser>
        <c:ser>
          <c:idx val="1"/>
          <c:order val="1"/>
          <c:tx>
            <c:strRef>
              <c:f>List1!$J$42:$K$42</c:f>
              <c:strCache>
                <c:ptCount val="1"/>
                <c:pt idx="0">
                  <c:v>prstama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-2.5280359382705391E-17"/>
                  <c:y val="-2.6751603966170986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19</a:t>
                    </a:r>
                    <a:r>
                      <a:rPr lang="cs-CZ" b="1"/>
                      <a:t>%</a:t>
                    </a:r>
                    <a:endParaRPr lang="en-US"/>
                  </a:p>
                </c:rich>
              </c:tx>
              <c:dLblPos val="ctr"/>
              <c:showVal val="1"/>
            </c:dLbl>
            <c:dLbl>
              <c:idx val="1"/>
              <c:layout>
                <c:manualLayout>
                  <c:x val="2.7578892462080721E-3"/>
                  <c:y val="-9.2380796150481198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38</a:t>
                    </a:r>
                    <a:r>
                      <a:rPr lang="cs-CZ" b="1"/>
                      <a:t>%</a:t>
                    </a:r>
                    <a:endParaRPr lang="en-US"/>
                  </a:p>
                </c:rich>
              </c:tx>
              <c:dLblPos val="ctr"/>
              <c:showVal val="1"/>
            </c:dLbl>
            <c:dLbl>
              <c:idx val="2"/>
              <c:layout>
                <c:manualLayout>
                  <c:x val="-5.0560718765410653E-17"/>
                  <c:y val="-7.8607101195683898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35</a:t>
                    </a:r>
                    <a:r>
                      <a:rPr lang="cs-CZ" b="1"/>
                      <a:t>%</a:t>
                    </a:r>
                    <a:endParaRPr lang="en-US"/>
                  </a:p>
                </c:rich>
              </c:tx>
              <c:dLblPos val="ctr"/>
              <c:showVal val="1"/>
            </c:dLbl>
            <c:dLbl>
              <c:idx val="3"/>
              <c:layout>
                <c:manualLayout>
                  <c:x val="0"/>
                  <c:y val="-9.0703193350831227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41,5</a:t>
                    </a:r>
                    <a:r>
                      <a:rPr lang="cs-CZ" b="1"/>
                      <a:t>%</a:t>
                    </a:r>
                    <a:endParaRPr lang="en-US"/>
                  </a:p>
                </c:rich>
              </c:tx>
              <c:dLblPos val="ctr"/>
              <c:showVal val="1"/>
            </c:dLbl>
            <c:dLbl>
              <c:idx val="4"/>
              <c:layout>
                <c:manualLayout>
                  <c:x val="0"/>
                  <c:y val="-7.397747156605426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35</a:t>
                    </a:r>
                    <a:r>
                      <a:rPr lang="cs-CZ" b="1"/>
                      <a:t>%</a:t>
                    </a:r>
                    <a:endParaRPr lang="en-US"/>
                  </a:p>
                </c:rich>
              </c:tx>
              <c:dLblPos val="ctr"/>
              <c:showVal val="1"/>
            </c:dLbl>
            <c:dLbl>
              <c:idx val="5"/>
              <c:layout>
                <c:manualLayout>
                  <c:x val="0"/>
                  <c:y val="-5.4126567512394294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29,5</a:t>
                    </a:r>
                    <a:r>
                      <a:rPr lang="cs-CZ" b="1"/>
                      <a:t>%</a:t>
                    </a:r>
                    <a:endParaRPr lang="en-US"/>
                  </a:p>
                </c:rich>
              </c:tx>
              <c:dLblPos val="ctr"/>
              <c:showVal val="1"/>
            </c:dLbl>
            <c:dLbl>
              <c:idx val="6"/>
              <c:layout>
                <c:manualLayout>
                  <c:x val="0"/>
                  <c:y val="-9.5275226013415037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43</a:t>
                    </a:r>
                    <a:r>
                      <a:rPr lang="cs-CZ" b="1"/>
                      <a:t>%</a:t>
                    </a:r>
                    <a:endParaRPr lang="en-US"/>
                  </a:p>
                </c:rich>
              </c:tx>
              <c:dLblPos val="ctr"/>
              <c:showVal val="1"/>
            </c:dLbl>
            <c:dLbl>
              <c:idx val="7"/>
              <c:layout>
                <c:manualLayout>
                  <c:x val="-1.0112143753082137E-16"/>
                  <c:y val="5.1953922426363174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7</a:t>
                    </a:r>
                    <a:r>
                      <a:rPr lang="cs-CZ" b="1"/>
                      <a:t>%</a:t>
                    </a:r>
                    <a:endParaRPr lang="en-US"/>
                  </a:p>
                </c:rich>
              </c:tx>
              <c:dLblPos val="ctr"/>
              <c:showVal val="1"/>
            </c:dLbl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inBase"/>
            <c:showVal val="1"/>
          </c:dLbls>
          <c:cat>
            <c:strRef>
              <c:f>List1!$L$40:$S$40</c:f>
              <c:strCache>
                <c:ptCount val="8"/>
                <c:pt idx="0">
                  <c:v>70+</c:v>
                </c:pt>
                <c:pt idx="1">
                  <c:v>65-69</c:v>
                </c:pt>
                <c:pt idx="2">
                  <c:v>60-64</c:v>
                </c:pt>
                <c:pt idx="3">
                  <c:v>55-59</c:v>
                </c:pt>
                <c:pt idx="4">
                  <c:v>50-54</c:v>
                </c:pt>
                <c:pt idx="5">
                  <c:v>45-49</c:v>
                </c:pt>
                <c:pt idx="6">
                  <c:v>40-44</c:v>
                </c:pt>
                <c:pt idx="7">
                  <c:v>39-</c:v>
                </c:pt>
              </c:strCache>
            </c:strRef>
          </c:cat>
          <c:val>
            <c:numRef>
              <c:f>List1!$L$42:$S$42</c:f>
              <c:numCache>
                <c:formatCode>General</c:formatCode>
                <c:ptCount val="8"/>
                <c:pt idx="0">
                  <c:v>19</c:v>
                </c:pt>
                <c:pt idx="1">
                  <c:v>38</c:v>
                </c:pt>
                <c:pt idx="2">
                  <c:v>35</c:v>
                </c:pt>
                <c:pt idx="3">
                  <c:v>41.5</c:v>
                </c:pt>
                <c:pt idx="4">
                  <c:v>35</c:v>
                </c:pt>
                <c:pt idx="5">
                  <c:v>29.5</c:v>
                </c:pt>
                <c:pt idx="6">
                  <c:v>43</c:v>
                </c:pt>
                <c:pt idx="7">
                  <c:v>7</c:v>
                </c:pt>
              </c:numCache>
            </c:numRef>
          </c:val>
        </c:ser>
        <c:dLbls>
          <c:showVal val="1"/>
        </c:dLbls>
        <c:overlap val="100"/>
        <c:axId val="81544320"/>
        <c:axId val="81546240"/>
      </c:barChart>
      <c:catAx>
        <c:axId val="815443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rychlost km/h</a:t>
                </a:r>
              </a:p>
            </c:rich>
          </c:tx>
        </c:title>
        <c:numFmt formatCode="General" sourceLinked="1"/>
        <c:tickLblPos val="nextTo"/>
        <c:crossAx val="81546240"/>
        <c:crosses val="autoZero"/>
        <c:auto val="1"/>
        <c:lblAlgn val="ctr"/>
        <c:lblOffset val="100"/>
      </c:catAx>
      <c:valAx>
        <c:axId val="81546240"/>
        <c:scaling>
          <c:orientation val="minMax"/>
        </c:scaling>
        <c:axPos val="l"/>
        <c:majorGridlines/>
        <c:numFmt formatCode="0%" sourceLinked="1"/>
        <c:tickLblPos val="nextTo"/>
        <c:crossAx val="81544320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cs-CZ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D0E6-53D0-4168-984F-46E651CA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Michal</cp:lastModifiedBy>
  <cp:revision>2</cp:revision>
  <dcterms:created xsi:type="dcterms:W3CDTF">2016-10-04T11:44:00Z</dcterms:created>
  <dcterms:modified xsi:type="dcterms:W3CDTF">2016-10-04T11:44:00Z</dcterms:modified>
</cp:coreProperties>
</file>